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B1E" w:rsidRDefault="00EA2B1E" w:rsidP="00027F4A">
      <w:pPr>
        <w:pStyle w:val="ToRWGTitle"/>
        <w:spacing w:line="276" w:lineRule="auto"/>
        <w:jc w:val="center"/>
        <w:rPr>
          <w:rFonts w:ascii="Qanelas" w:hAnsi="Qanelas"/>
          <w:b/>
          <w:sz w:val="48"/>
          <w:szCs w:val="52"/>
        </w:rPr>
      </w:pPr>
      <w:r w:rsidRPr="00CD1F76">
        <w:rPr>
          <w:rFonts w:ascii="Qanelas" w:hAnsi="Qanelas"/>
          <w:b/>
          <w:sz w:val="48"/>
          <w:szCs w:val="52"/>
        </w:rPr>
        <w:t>TERMS OF REFERENCE</w:t>
      </w:r>
    </w:p>
    <w:p w:rsidR="00C01D0A" w:rsidRDefault="00C01D0A" w:rsidP="00027F4A">
      <w:pPr>
        <w:pStyle w:val="ToRWGTitle"/>
        <w:spacing w:line="276" w:lineRule="auto"/>
        <w:jc w:val="center"/>
        <w:rPr>
          <w:rFonts w:ascii="Qanelas" w:hAnsi="Qanelas"/>
          <w:b/>
          <w:sz w:val="44"/>
          <w:szCs w:val="48"/>
        </w:rPr>
      </w:pPr>
      <w:r>
        <w:rPr>
          <w:rFonts w:ascii="Qanelas" w:hAnsi="Qanelas"/>
          <w:b/>
          <w:sz w:val="44"/>
          <w:szCs w:val="48"/>
        </w:rPr>
        <w:t>Customers and Retail Services Committee</w:t>
      </w:r>
    </w:p>
    <w:p w:rsidR="00EA2B1E" w:rsidRDefault="00F6097C" w:rsidP="00027F4A">
      <w:pPr>
        <w:pStyle w:val="ToRWGTitle"/>
        <w:spacing w:line="276" w:lineRule="auto"/>
        <w:jc w:val="center"/>
        <w:rPr>
          <w:rFonts w:ascii="Qanelas" w:hAnsi="Qanelas"/>
          <w:b/>
          <w:sz w:val="44"/>
          <w:szCs w:val="48"/>
        </w:rPr>
      </w:pPr>
      <w:r>
        <w:rPr>
          <w:rFonts w:ascii="Qanelas" w:hAnsi="Qanelas"/>
          <w:b/>
          <w:sz w:val="44"/>
          <w:szCs w:val="48"/>
        </w:rPr>
        <w:t>WG C</w:t>
      </w:r>
      <w:r w:rsidR="00077201">
        <w:rPr>
          <w:rFonts w:ascii="Qanelas" w:hAnsi="Qanelas"/>
          <w:b/>
          <w:sz w:val="44"/>
          <w:szCs w:val="48"/>
        </w:rPr>
        <w:t>ustomers</w:t>
      </w:r>
    </w:p>
    <w:tbl>
      <w:tblPr>
        <w:tblpPr w:leftFromText="180" w:rightFromText="180" w:vertAnchor="text" w:horzAnchor="margin" w:tblpY="386"/>
        <w:tblW w:w="0" w:type="auto"/>
        <w:tblLook w:val="01E0" w:firstRow="1" w:lastRow="1" w:firstColumn="1" w:lastColumn="1" w:noHBand="0" w:noVBand="0"/>
      </w:tblPr>
      <w:tblGrid>
        <w:gridCol w:w="5637"/>
        <w:gridCol w:w="4502"/>
      </w:tblGrid>
      <w:tr w:rsidR="00917B35" w:rsidRPr="001B2791" w:rsidTr="004914CC">
        <w:tc>
          <w:tcPr>
            <w:tcW w:w="5637" w:type="dxa"/>
            <w:shd w:val="clear" w:color="auto" w:fill="auto"/>
          </w:tcPr>
          <w:p w:rsidR="00917B35" w:rsidRPr="001B2791" w:rsidRDefault="00917B35" w:rsidP="00F64569">
            <w:pPr>
              <w:pStyle w:val="ToRChairman"/>
              <w:spacing w:line="276" w:lineRule="auto"/>
              <w:rPr>
                <w:rFonts w:ascii="Qanelas" w:hAnsi="Qanelas"/>
                <w:b/>
              </w:rPr>
            </w:pPr>
            <w:r w:rsidRPr="001B2791">
              <w:rPr>
                <w:rFonts w:ascii="Qanelas" w:hAnsi="Qanelas"/>
                <w:b/>
              </w:rPr>
              <w:t xml:space="preserve">CHAIR: </w:t>
            </w:r>
            <w:r w:rsidRPr="001B2791">
              <w:rPr>
                <w:rFonts w:ascii="Qanelas" w:hAnsi="Qanelas"/>
                <w:b/>
              </w:rPr>
              <w:tab/>
            </w:r>
            <w:r w:rsidR="00F6097C">
              <w:rPr>
                <w:rFonts w:ascii="Qanelas" w:eastAsia="Calibri" w:hAnsi="Qanelas" w:cs="Calibri"/>
                <w:b/>
                <w:spacing w:val="-1"/>
                <w:szCs w:val="22"/>
              </w:rPr>
              <w:t xml:space="preserve">Roel </w:t>
            </w:r>
            <w:r w:rsidR="0069010F">
              <w:rPr>
                <w:rFonts w:ascii="Qanelas" w:eastAsia="Calibri" w:hAnsi="Qanelas" w:cs="Calibri"/>
                <w:b/>
                <w:spacing w:val="-1"/>
                <w:szCs w:val="22"/>
              </w:rPr>
              <w:t xml:space="preserve">KALJEE </w:t>
            </w:r>
            <w:r w:rsidR="00B47D56">
              <w:rPr>
                <w:rFonts w:ascii="Qanelas" w:eastAsia="Calibri" w:hAnsi="Qanelas" w:cs="Calibri"/>
                <w:b/>
                <w:spacing w:val="-1"/>
                <w:szCs w:val="22"/>
              </w:rPr>
              <w:t>(NL</w:t>
            </w:r>
            <w:r w:rsidR="00F64569">
              <w:rPr>
                <w:rFonts w:ascii="Qanelas" w:eastAsia="Calibri" w:hAnsi="Qanelas" w:cs="Calibri"/>
                <w:b/>
                <w:spacing w:val="-1"/>
                <w:szCs w:val="22"/>
              </w:rPr>
              <w:t>)</w:t>
            </w:r>
          </w:p>
        </w:tc>
        <w:tc>
          <w:tcPr>
            <w:tcW w:w="4502" w:type="dxa"/>
            <w:shd w:val="clear" w:color="auto" w:fill="auto"/>
          </w:tcPr>
          <w:p w:rsidR="00917B35" w:rsidRPr="001B2791" w:rsidRDefault="00917B35" w:rsidP="00027F4A">
            <w:pPr>
              <w:spacing w:line="276" w:lineRule="auto"/>
              <w:rPr>
                <w:rFonts w:ascii="Qanelas" w:hAnsi="Qanelas"/>
                <w:b/>
              </w:rPr>
            </w:pPr>
            <w:r w:rsidRPr="001B2791">
              <w:rPr>
                <w:rFonts w:ascii="Qanelas" w:hAnsi="Qanelas"/>
                <w:b/>
              </w:rPr>
              <w:t xml:space="preserve">SECRETARIAT: </w:t>
            </w:r>
            <w:r w:rsidR="00172C7A">
              <w:rPr>
                <w:rFonts w:ascii="Qanelas" w:hAnsi="Qanelas"/>
                <w:b/>
              </w:rPr>
              <w:t xml:space="preserve">Sébastien </w:t>
            </w:r>
            <w:r w:rsidR="0069010F">
              <w:rPr>
                <w:rFonts w:ascii="Qanelas" w:hAnsi="Qanelas"/>
                <w:b/>
              </w:rPr>
              <w:t>DOLIGÉ</w:t>
            </w:r>
          </w:p>
        </w:tc>
      </w:tr>
    </w:tbl>
    <w:p w:rsidR="00917B35" w:rsidRDefault="00917B35" w:rsidP="00027F4A">
      <w:pPr>
        <w:spacing w:line="276" w:lineRule="auto"/>
        <w:jc w:val="left"/>
        <w:rPr>
          <w:rFonts w:ascii="Qanelas" w:hAnsi="Qanelas"/>
          <w:b/>
          <w:sz w:val="44"/>
          <w:szCs w:val="48"/>
        </w:rPr>
      </w:pPr>
    </w:p>
    <w:p w:rsidR="00917B35" w:rsidRPr="00387B24" w:rsidRDefault="00917B35" w:rsidP="00027F4A">
      <w:pPr>
        <w:tabs>
          <w:tab w:val="left" w:pos="6600"/>
        </w:tabs>
        <w:spacing w:line="276" w:lineRule="auto"/>
        <w:rPr>
          <w:rFonts w:ascii="Calibri" w:hAnsi="Calibri"/>
          <w:b/>
          <w:color w:val="2C63FE"/>
          <w:sz w:val="24"/>
          <w:szCs w:val="52"/>
        </w:rPr>
      </w:pPr>
      <w:r w:rsidRPr="00387B24">
        <w:rPr>
          <w:rFonts w:ascii="Calibri" w:hAnsi="Calibri"/>
          <w:b/>
          <w:color w:val="2C63FE"/>
          <w:sz w:val="24"/>
          <w:szCs w:val="52"/>
        </w:rPr>
        <w:t>Group Rationale</w:t>
      </w:r>
    </w:p>
    <w:p w:rsidR="00683F35" w:rsidRPr="00040398" w:rsidRDefault="00683F35" w:rsidP="00E62CAB">
      <w:pPr>
        <w:spacing w:line="276" w:lineRule="auto"/>
        <w:jc w:val="left"/>
        <w:rPr>
          <w:rFonts w:asciiTheme="minorHAnsi" w:eastAsiaTheme="minorHAnsi" w:hAnsiTheme="minorHAnsi" w:cstheme="minorBidi"/>
          <w:color w:val="595959" w:themeColor="text1" w:themeTint="A6"/>
          <w:sz w:val="4"/>
          <w:szCs w:val="4"/>
          <w:lang w:eastAsia="en-US"/>
        </w:rPr>
      </w:pPr>
    </w:p>
    <w:p w:rsidR="00E62CAB" w:rsidRPr="00E837E3" w:rsidRDefault="00E62CAB" w:rsidP="00F96B17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  <w:r w:rsidRPr="00E837E3">
        <w:rPr>
          <w:rFonts w:asciiTheme="minorHAnsi" w:eastAsiaTheme="minorHAnsi" w:hAnsiTheme="minorHAnsi" w:cstheme="minorBidi"/>
          <w:szCs w:val="22"/>
          <w:lang w:eastAsia="en-US"/>
        </w:rPr>
        <w:t>Beyond advocating for well-designed a</w:t>
      </w:r>
      <w:r w:rsidR="00F96B17"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nd competitive retail markets, </w:t>
      </w:r>
      <w:proofErr w:type="spellStart"/>
      <w:r w:rsidR="00154A74" w:rsidRPr="00E837E3">
        <w:rPr>
          <w:rFonts w:asciiTheme="minorHAnsi" w:eastAsiaTheme="minorHAnsi" w:hAnsiTheme="minorHAnsi" w:cstheme="minorBidi"/>
          <w:szCs w:val="22"/>
          <w:lang w:eastAsia="en-US"/>
        </w:rPr>
        <w:t>Eurelectric</w:t>
      </w:r>
      <w:proofErr w:type="spellEnd"/>
      <w:r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 is actively involved in </w:t>
      </w:r>
      <w:r w:rsidR="00683F35"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day to day 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>c</w:t>
      </w:r>
      <w:r w:rsidR="005C7426" w:rsidRPr="00E837E3">
        <w:rPr>
          <w:rFonts w:asciiTheme="minorHAnsi" w:eastAsiaTheme="minorHAnsi" w:hAnsiTheme="minorHAnsi" w:cstheme="minorBidi"/>
          <w:szCs w:val="22"/>
          <w:lang w:eastAsia="en-US"/>
        </w:rPr>
        <w:t>ustomer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 issues, spanning all pre-sale and post-sale processes. Areas such as marketing and contracting on the one hand, and billing, customer care, switching and dispute resolution on the other hand, are all crucial to ensure that c</w:t>
      </w:r>
      <w:r w:rsidR="004C5FE5" w:rsidRPr="00E837E3">
        <w:rPr>
          <w:rFonts w:asciiTheme="minorHAnsi" w:eastAsiaTheme="minorHAnsi" w:hAnsiTheme="minorHAnsi" w:cstheme="minorBidi"/>
          <w:szCs w:val="22"/>
          <w:lang w:eastAsia="en-US"/>
        </w:rPr>
        <w:t>ustomers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 feel at ease while dealing with their electricity s</w:t>
      </w:r>
      <w:r w:rsidR="00A23A18" w:rsidRPr="00E837E3">
        <w:rPr>
          <w:rFonts w:asciiTheme="minorHAnsi" w:eastAsiaTheme="minorHAnsi" w:hAnsiTheme="minorHAnsi" w:cstheme="minorBidi"/>
          <w:szCs w:val="22"/>
          <w:lang w:eastAsia="en-US"/>
        </w:rPr>
        <w:t>upplier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:rsidR="00E62CAB" w:rsidRPr="00E837E3" w:rsidRDefault="00E62CAB" w:rsidP="00F96B17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</w:p>
    <w:p w:rsidR="00A23A18" w:rsidRPr="00E837E3" w:rsidRDefault="00154A74" w:rsidP="00F96B17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  <w:proofErr w:type="spellStart"/>
      <w:r w:rsidRPr="00E837E3">
        <w:rPr>
          <w:rFonts w:asciiTheme="minorHAnsi" w:eastAsiaTheme="minorHAnsi" w:hAnsiTheme="minorHAnsi" w:cstheme="minorBidi"/>
          <w:szCs w:val="22"/>
          <w:lang w:eastAsia="en-US"/>
        </w:rPr>
        <w:t>Eurelectric</w:t>
      </w:r>
      <w:proofErr w:type="spellEnd"/>
      <w:r w:rsidR="00E62CAB"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 is engaged to make sure that the regulatory framework allows c</w:t>
      </w:r>
      <w:r w:rsidR="005C7426" w:rsidRPr="00E837E3">
        <w:rPr>
          <w:rFonts w:asciiTheme="minorHAnsi" w:eastAsiaTheme="minorHAnsi" w:hAnsiTheme="minorHAnsi" w:cstheme="minorBidi"/>
          <w:szCs w:val="22"/>
          <w:lang w:eastAsia="en-US"/>
        </w:rPr>
        <w:t>ustomers</w:t>
      </w:r>
      <w:r w:rsidR="00E62CAB"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 to benefit from fair pri</w:t>
      </w:r>
      <w:r w:rsidR="00E62CAB" w:rsidRPr="00E837E3">
        <w:rPr>
          <w:rFonts w:asciiTheme="minorHAnsi" w:eastAsiaTheme="minorHAnsi" w:hAnsiTheme="minorHAnsi" w:cstheme="minorBidi"/>
          <w:szCs w:val="22"/>
          <w:lang w:eastAsia="en-US"/>
        </w:rPr>
        <w:t>c</w:t>
      </w:r>
      <w:r w:rsidR="00E62CAB"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es, transparent </w:t>
      </w:r>
      <w:r w:rsidR="00A23A18"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contracts and </w:t>
      </w:r>
      <w:r w:rsidR="00E62CAB" w:rsidRPr="00E837E3">
        <w:rPr>
          <w:rFonts w:asciiTheme="minorHAnsi" w:eastAsiaTheme="minorHAnsi" w:hAnsiTheme="minorHAnsi" w:cstheme="minorBidi"/>
          <w:szCs w:val="22"/>
          <w:lang w:eastAsia="en-US"/>
        </w:rPr>
        <w:t>bills, and impartial dispute settlement mechanisms, as well as ensuring that their consumption data are protected and secure.</w:t>
      </w:r>
      <w:r w:rsidR="00030713"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</w:p>
    <w:p w:rsidR="00030713" w:rsidRPr="00E837E3" w:rsidRDefault="00030713" w:rsidP="00312AA0">
      <w:p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</w:p>
    <w:p w:rsidR="00A23A18" w:rsidRPr="00E837E3" w:rsidRDefault="00A23A18" w:rsidP="00312AA0">
      <w:pPr>
        <w:jc w:val="left"/>
        <w:outlineLvl w:val="0"/>
        <w:rPr>
          <w:rFonts w:asciiTheme="minorHAnsi" w:hAnsiTheme="minorHAnsi"/>
        </w:rPr>
      </w:pPr>
      <w:r w:rsidRPr="00E837E3">
        <w:rPr>
          <w:rFonts w:asciiTheme="minorHAnsi" w:eastAsiaTheme="minorHAnsi" w:hAnsiTheme="minorHAnsi" w:cstheme="minorBidi"/>
          <w:szCs w:val="22"/>
          <w:lang w:eastAsia="en-US"/>
        </w:rPr>
        <w:t>More concretely, this</w:t>
      </w:r>
      <w:r w:rsidRPr="00E837E3">
        <w:rPr>
          <w:rFonts w:asciiTheme="minorHAnsi" w:hAnsiTheme="minorHAnsi"/>
        </w:rPr>
        <w:t xml:space="preserve"> WG chiefly deals with the core retail market processes and customer issues listed below:</w:t>
      </w:r>
    </w:p>
    <w:p w:rsidR="00A23A18" w:rsidRPr="00E837E3" w:rsidRDefault="00A23A18" w:rsidP="00312AA0">
      <w:pPr>
        <w:pStyle w:val="ListParagraph"/>
        <w:numPr>
          <w:ilvl w:val="0"/>
          <w:numId w:val="3"/>
        </w:numPr>
        <w:outlineLvl w:val="0"/>
        <w:rPr>
          <w:rFonts w:asciiTheme="minorHAnsi" w:hAnsiTheme="minorHAnsi" w:cstheme="minorBidi"/>
        </w:rPr>
      </w:pPr>
      <w:r w:rsidRPr="00E837E3">
        <w:rPr>
          <w:rFonts w:asciiTheme="minorHAnsi" w:hAnsiTheme="minorHAnsi" w:cstheme="minorBidi"/>
        </w:rPr>
        <w:t xml:space="preserve">Supplier switching </w:t>
      </w:r>
    </w:p>
    <w:p w:rsidR="00A23A18" w:rsidRPr="00E837E3" w:rsidRDefault="00A23A18" w:rsidP="00312AA0">
      <w:pPr>
        <w:pStyle w:val="ListParagraph"/>
        <w:numPr>
          <w:ilvl w:val="0"/>
          <w:numId w:val="3"/>
        </w:numPr>
        <w:outlineLvl w:val="0"/>
        <w:rPr>
          <w:rFonts w:asciiTheme="minorHAnsi" w:hAnsiTheme="minorHAnsi" w:cstheme="minorBidi"/>
        </w:rPr>
      </w:pPr>
      <w:r w:rsidRPr="00E837E3">
        <w:rPr>
          <w:rFonts w:asciiTheme="minorHAnsi" w:hAnsiTheme="minorHAnsi" w:cstheme="minorBidi"/>
        </w:rPr>
        <w:t>Moving of end-users</w:t>
      </w:r>
    </w:p>
    <w:p w:rsidR="00A23A18" w:rsidRPr="00E837E3" w:rsidRDefault="00A23A18" w:rsidP="00312AA0">
      <w:pPr>
        <w:pStyle w:val="ListParagraph"/>
        <w:numPr>
          <w:ilvl w:val="0"/>
          <w:numId w:val="3"/>
        </w:numPr>
        <w:outlineLvl w:val="0"/>
        <w:rPr>
          <w:rFonts w:asciiTheme="minorHAnsi" w:hAnsiTheme="minorHAnsi" w:cstheme="minorBidi"/>
        </w:rPr>
      </w:pPr>
      <w:r w:rsidRPr="00E837E3">
        <w:rPr>
          <w:rFonts w:asciiTheme="minorHAnsi" w:hAnsiTheme="minorHAnsi" w:cstheme="minorBidi"/>
        </w:rPr>
        <w:t>Billing and consumption data</w:t>
      </w:r>
    </w:p>
    <w:p w:rsidR="00A23A18" w:rsidRPr="00E837E3" w:rsidRDefault="00A23A18" w:rsidP="00312AA0">
      <w:pPr>
        <w:pStyle w:val="ListParagraph"/>
        <w:numPr>
          <w:ilvl w:val="0"/>
          <w:numId w:val="3"/>
        </w:numPr>
        <w:outlineLvl w:val="0"/>
        <w:rPr>
          <w:rFonts w:asciiTheme="minorHAnsi" w:hAnsiTheme="minorHAnsi" w:cstheme="minorBidi"/>
        </w:rPr>
      </w:pPr>
      <w:r w:rsidRPr="00E837E3">
        <w:rPr>
          <w:rFonts w:asciiTheme="minorHAnsi" w:hAnsiTheme="minorHAnsi" w:cstheme="minorBidi"/>
        </w:rPr>
        <w:t>Customer data privacy and security</w:t>
      </w:r>
    </w:p>
    <w:p w:rsidR="00A23A18" w:rsidRPr="00E837E3" w:rsidRDefault="00A23A18" w:rsidP="00312AA0">
      <w:pPr>
        <w:pStyle w:val="ListParagraph"/>
        <w:numPr>
          <w:ilvl w:val="0"/>
          <w:numId w:val="3"/>
        </w:numPr>
        <w:outlineLvl w:val="0"/>
        <w:rPr>
          <w:rFonts w:asciiTheme="minorHAnsi" w:hAnsiTheme="minorHAnsi" w:cstheme="minorBidi"/>
        </w:rPr>
      </w:pPr>
      <w:r w:rsidRPr="00E837E3">
        <w:rPr>
          <w:rFonts w:asciiTheme="minorHAnsi" w:hAnsiTheme="minorHAnsi" w:cstheme="minorBidi"/>
        </w:rPr>
        <w:t xml:space="preserve">Customer interface </w:t>
      </w:r>
    </w:p>
    <w:p w:rsidR="00A23A18" w:rsidRPr="00E837E3" w:rsidRDefault="00A23A18" w:rsidP="00312AA0">
      <w:pPr>
        <w:pStyle w:val="ListParagraph"/>
        <w:numPr>
          <w:ilvl w:val="0"/>
          <w:numId w:val="3"/>
        </w:numPr>
        <w:outlineLvl w:val="0"/>
        <w:rPr>
          <w:rFonts w:asciiTheme="minorHAnsi" w:hAnsiTheme="minorHAnsi" w:cstheme="minorBidi"/>
        </w:rPr>
      </w:pPr>
      <w:r w:rsidRPr="00E837E3">
        <w:rPr>
          <w:rFonts w:asciiTheme="minorHAnsi" w:hAnsiTheme="minorHAnsi" w:cstheme="minorBidi"/>
        </w:rPr>
        <w:t xml:space="preserve">Complaint handling </w:t>
      </w:r>
    </w:p>
    <w:p w:rsidR="00A23A18" w:rsidRPr="00E837E3" w:rsidRDefault="00A23A18" w:rsidP="00312AA0">
      <w:pPr>
        <w:pStyle w:val="ListParagraph"/>
        <w:numPr>
          <w:ilvl w:val="0"/>
          <w:numId w:val="3"/>
        </w:numPr>
        <w:outlineLvl w:val="0"/>
        <w:rPr>
          <w:rFonts w:asciiTheme="minorHAnsi" w:hAnsiTheme="minorHAnsi" w:cstheme="minorBidi"/>
        </w:rPr>
      </w:pPr>
      <w:r w:rsidRPr="00E837E3">
        <w:rPr>
          <w:rFonts w:asciiTheme="minorHAnsi" w:hAnsiTheme="minorHAnsi" w:cstheme="minorBidi"/>
        </w:rPr>
        <w:t>Customer satisfaction</w:t>
      </w:r>
    </w:p>
    <w:p w:rsidR="00A23A18" w:rsidRPr="00E837E3" w:rsidRDefault="00A23A18" w:rsidP="00312AA0">
      <w:pPr>
        <w:pStyle w:val="ListParagraph"/>
        <w:numPr>
          <w:ilvl w:val="0"/>
          <w:numId w:val="3"/>
        </w:numPr>
        <w:outlineLvl w:val="0"/>
        <w:rPr>
          <w:rFonts w:asciiTheme="minorHAnsi" w:hAnsiTheme="minorHAnsi" w:cstheme="minorBidi"/>
        </w:rPr>
      </w:pPr>
      <w:r w:rsidRPr="00E837E3">
        <w:rPr>
          <w:rFonts w:asciiTheme="minorHAnsi" w:hAnsiTheme="minorHAnsi" w:cstheme="minorBidi"/>
        </w:rPr>
        <w:t>Transparency of energy prices and contracts</w:t>
      </w:r>
    </w:p>
    <w:p w:rsidR="00A23A18" w:rsidRPr="00E837E3" w:rsidRDefault="00A23A18" w:rsidP="00312AA0">
      <w:pPr>
        <w:pStyle w:val="ListParagraph"/>
        <w:numPr>
          <w:ilvl w:val="0"/>
          <w:numId w:val="3"/>
        </w:numPr>
        <w:outlineLvl w:val="0"/>
        <w:rPr>
          <w:rFonts w:asciiTheme="minorHAnsi" w:hAnsiTheme="minorHAnsi" w:cstheme="minorBidi"/>
        </w:rPr>
      </w:pPr>
      <w:r w:rsidRPr="00E837E3">
        <w:rPr>
          <w:rFonts w:asciiTheme="minorHAnsi" w:hAnsiTheme="minorHAnsi" w:cstheme="minorBidi"/>
        </w:rPr>
        <w:t>Price comparison tools</w:t>
      </w:r>
    </w:p>
    <w:p w:rsidR="00A23A18" w:rsidRPr="00E837E3" w:rsidRDefault="00A23A18" w:rsidP="00312AA0">
      <w:pPr>
        <w:pStyle w:val="ListParagraph"/>
        <w:numPr>
          <w:ilvl w:val="0"/>
          <w:numId w:val="3"/>
        </w:numPr>
        <w:outlineLvl w:val="0"/>
        <w:rPr>
          <w:rFonts w:asciiTheme="minorHAnsi" w:hAnsiTheme="minorHAnsi" w:cstheme="minorBidi"/>
        </w:rPr>
      </w:pPr>
      <w:r w:rsidRPr="00E837E3">
        <w:rPr>
          <w:rFonts w:asciiTheme="minorHAnsi" w:hAnsiTheme="minorHAnsi" w:cstheme="minorBidi"/>
        </w:rPr>
        <w:t>Vulnerable customers and energy poverty</w:t>
      </w:r>
    </w:p>
    <w:p w:rsidR="001D6C45" w:rsidRPr="00E837E3" w:rsidRDefault="001D6C45" w:rsidP="00312AA0">
      <w:pPr>
        <w:pStyle w:val="ListParagraph"/>
        <w:numPr>
          <w:ilvl w:val="0"/>
          <w:numId w:val="3"/>
        </w:numPr>
        <w:outlineLvl w:val="0"/>
        <w:rPr>
          <w:rFonts w:asciiTheme="minorHAnsi" w:hAnsiTheme="minorHAnsi" w:cstheme="minorBidi"/>
        </w:rPr>
      </w:pPr>
      <w:r w:rsidRPr="00E837E3">
        <w:rPr>
          <w:rFonts w:asciiTheme="minorHAnsi" w:hAnsiTheme="minorHAnsi" w:cstheme="minorBidi"/>
        </w:rPr>
        <w:t>Consumption taxation</w:t>
      </w:r>
    </w:p>
    <w:p w:rsidR="00A23A18" w:rsidRPr="00E837E3" w:rsidRDefault="00A23A18" w:rsidP="00312AA0">
      <w:pPr>
        <w:pStyle w:val="ListParagraph"/>
        <w:numPr>
          <w:ilvl w:val="0"/>
          <w:numId w:val="3"/>
        </w:numPr>
        <w:outlineLvl w:val="0"/>
        <w:rPr>
          <w:rFonts w:asciiTheme="minorHAnsi" w:hAnsiTheme="minorHAnsi" w:cstheme="minorBidi"/>
        </w:rPr>
      </w:pPr>
      <w:r w:rsidRPr="00E837E3">
        <w:rPr>
          <w:rFonts w:asciiTheme="minorHAnsi" w:hAnsiTheme="minorHAnsi" w:cstheme="minorBidi"/>
        </w:rPr>
        <w:t>Credit management (debt and disconnection)</w:t>
      </w:r>
    </w:p>
    <w:p w:rsidR="00A23A18" w:rsidRPr="00E837E3" w:rsidRDefault="00A23A18" w:rsidP="00E62CAB">
      <w:p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</w:p>
    <w:p w:rsidR="00030713" w:rsidRPr="00E837E3" w:rsidRDefault="00030713" w:rsidP="00F96B17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  <w:r w:rsidRPr="00E837E3">
        <w:rPr>
          <w:rFonts w:asciiTheme="minorHAnsi" w:eastAsiaTheme="minorHAnsi" w:hAnsiTheme="minorHAnsi" w:cstheme="minorBidi"/>
          <w:szCs w:val="22"/>
          <w:lang w:eastAsia="en-US"/>
        </w:rPr>
        <w:t>This WG focus</w:t>
      </w:r>
      <w:r w:rsidR="0064291F" w:rsidRPr="00E837E3">
        <w:rPr>
          <w:rFonts w:asciiTheme="minorHAnsi" w:eastAsiaTheme="minorHAnsi" w:hAnsiTheme="minorHAnsi" w:cstheme="minorBidi"/>
          <w:szCs w:val="22"/>
          <w:lang w:eastAsia="en-US"/>
        </w:rPr>
        <w:t>es not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 on consumer aspects of energy legislation </w:t>
      </w:r>
      <w:r w:rsidR="0064291F" w:rsidRPr="00E837E3">
        <w:rPr>
          <w:rFonts w:asciiTheme="minorHAnsi" w:eastAsiaTheme="minorHAnsi" w:hAnsiTheme="minorHAnsi" w:cstheme="minorBidi"/>
          <w:szCs w:val="22"/>
          <w:lang w:eastAsia="en-US"/>
        </w:rPr>
        <w:t>and also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4C5FE5"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deals 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with all </w:t>
      </w:r>
      <w:r w:rsidR="00154A74" w:rsidRPr="00E837E3">
        <w:rPr>
          <w:rFonts w:asciiTheme="minorHAnsi" w:eastAsiaTheme="minorHAnsi" w:hAnsiTheme="minorHAnsi" w:cstheme="minorBidi"/>
          <w:szCs w:val="22"/>
          <w:lang w:eastAsia="en-US"/>
        </w:rPr>
        <w:t>transversal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 legislation impacting c</w:t>
      </w:r>
      <w:r w:rsidR="004C5FE5" w:rsidRPr="00E837E3">
        <w:rPr>
          <w:rFonts w:asciiTheme="minorHAnsi" w:eastAsiaTheme="minorHAnsi" w:hAnsiTheme="minorHAnsi" w:cstheme="minorBidi"/>
          <w:szCs w:val="22"/>
          <w:lang w:eastAsia="en-US"/>
        </w:rPr>
        <w:t>ustomers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 and c</w:t>
      </w:r>
      <w:r w:rsidR="004C5FE5" w:rsidRPr="00E837E3">
        <w:rPr>
          <w:rFonts w:asciiTheme="minorHAnsi" w:eastAsiaTheme="minorHAnsi" w:hAnsiTheme="minorHAnsi" w:cstheme="minorBidi"/>
          <w:szCs w:val="22"/>
          <w:lang w:eastAsia="en-US"/>
        </w:rPr>
        <w:t>ustomer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 rights such as the Consumer rights Directive, the Unfair Commercial Pra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>c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>tices Directive, the Alternative Dispute Resolution Directive and the General Data Protection Regulation</w:t>
      </w:r>
      <w:r w:rsidR="00F96B17" w:rsidRPr="00E837E3"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:rsidR="00030713" w:rsidRPr="00E837E3" w:rsidRDefault="00030713" w:rsidP="00E62CAB">
      <w:p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</w:p>
    <w:p w:rsidR="00040398" w:rsidRPr="00E837E3" w:rsidRDefault="00FF2B61" w:rsidP="00040398">
      <w:pPr>
        <w:outlineLvl w:val="0"/>
        <w:rPr>
          <w:rFonts w:asciiTheme="minorHAnsi" w:hAnsiTheme="minorHAnsi"/>
        </w:rPr>
      </w:pPr>
      <w:r w:rsidRPr="00E837E3">
        <w:rPr>
          <w:rFonts w:asciiTheme="minorHAnsi" w:hAnsiTheme="minorHAnsi"/>
        </w:rPr>
        <w:t xml:space="preserve">The WG reports to the Customers &amp; </w:t>
      </w:r>
      <w:r w:rsidR="00030713" w:rsidRPr="00E837E3">
        <w:rPr>
          <w:rFonts w:asciiTheme="minorHAnsi" w:hAnsiTheme="minorHAnsi"/>
        </w:rPr>
        <w:t>Retail</w:t>
      </w:r>
      <w:r w:rsidRPr="00E837E3">
        <w:rPr>
          <w:rFonts w:asciiTheme="minorHAnsi" w:hAnsiTheme="minorHAnsi"/>
        </w:rPr>
        <w:t xml:space="preserve"> Services Committee</w:t>
      </w:r>
      <w:r w:rsidR="00F96B17" w:rsidRPr="00E837E3">
        <w:rPr>
          <w:rFonts w:asciiTheme="minorHAnsi" w:hAnsiTheme="minorHAnsi"/>
        </w:rPr>
        <w:t>.</w:t>
      </w:r>
    </w:p>
    <w:p w:rsidR="00F96B17" w:rsidRPr="00CB54ED" w:rsidRDefault="00F96B17" w:rsidP="00040398">
      <w:pPr>
        <w:outlineLvl w:val="0"/>
        <w:rPr>
          <w:rFonts w:asciiTheme="minorHAnsi" w:hAnsiTheme="minorHAnsi"/>
          <w:color w:val="595959" w:themeColor="text1" w:themeTint="A6"/>
        </w:rPr>
      </w:pPr>
    </w:p>
    <w:p w:rsidR="00040398" w:rsidRPr="00E1212B" w:rsidRDefault="00040398" w:rsidP="00040398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  <w:r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WG </w:t>
      </w:r>
      <w:r w:rsidRPr="00E1212B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>Members:</w:t>
      </w:r>
    </w:p>
    <w:p w:rsidR="00040398" w:rsidRPr="00E837E3" w:rsidRDefault="00040398" w:rsidP="00040398">
      <w:pPr>
        <w:outlineLvl w:val="0"/>
        <w:rPr>
          <w:rFonts w:asciiTheme="minorHAnsi" w:hAnsiTheme="minorHAnsi"/>
        </w:rPr>
      </w:pPr>
      <w:r w:rsidRPr="00E837E3">
        <w:rPr>
          <w:rFonts w:asciiTheme="minorHAnsi" w:hAnsiTheme="minorHAnsi"/>
        </w:rPr>
        <w:t>The WG is composed of experts from either national associations or companies active in the field of retail ma</w:t>
      </w:r>
      <w:r w:rsidRPr="00E837E3">
        <w:rPr>
          <w:rFonts w:asciiTheme="minorHAnsi" w:hAnsiTheme="minorHAnsi"/>
        </w:rPr>
        <w:t>r</w:t>
      </w:r>
      <w:r w:rsidRPr="00E837E3">
        <w:rPr>
          <w:rFonts w:asciiTheme="minorHAnsi" w:hAnsiTheme="minorHAnsi"/>
        </w:rPr>
        <w:t>kets and, specifically, customer issues</w:t>
      </w:r>
      <w:r w:rsidR="00F96B17" w:rsidRPr="00E837E3">
        <w:rPr>
          <w:rFonts w:asciiTheme="minorHAnsi" w:hAnsiTheme="minorHAnsi"/>
        </w:rPr>
        <w:t>.</w:t>
      </w:r>
    </w:p>
    <w:p w:rsidR="00F96B17" w:rsidRDefault="00F96B17" w:rsidP="00040398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</w:p>
    <w:p w:rsidR="00B93270" w:rsidRDefault="00B93270" w:rsidP="00040398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</w:p>
    <w:p w:rsidR="00040398" w:rsidRDefault="00F96B17" w:rsidP="00040398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  <w:r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lastRenderedPageBreak/>
        <w:t xml:space="preserve">Transversal </w:t>
      </w:r>
      <w:proofErr w:type="spellStart"/>
      <w:r w:rsidR="00154A74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>Eurelectric</w:t>
      </w:r>
      <w:proofErr w:type="spellEnd"/>
      <w:r w:rsidR="00040398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 Cooperation:</w:t>
      </w:r>
    </w:p>
    <w:p w:rsidR="00040398" w:rsidRPr="00E837E3" w:rsidRDefault="005C7426" w:rsidP="00040398">
      <w:pPr>
        <w:outlineLvl w:val="0"/>
        <w:rPr>
          <w:rFonts w:ascii="Calibri" w:hAnsi="Calibri"/>
        </w:rPr>
      </w:pPr>
      <w:r w:rsidRPr="00E837E3">
        <w:rPr>
          <w:rFonts w:ascii="Calibri" w:hAnsi="Calibri"/>
        </w:rPr>
        <w:t>The WG Customers</w:t>
      </w:r>
      <w:r w:rsidR="00040398" w:rsidRPr="00E837E3">
        <w:rPr>
          <w:rFonts w:ascii="Calibri" w:hAnsi="Calibri"/>
        </w:rPr>
        <w:t xml:space="preserve"> closely cooperates with: </w:t>
      </w:r>
    </w:p>
    <w:p w:rsidR="00040398" w:rsidRPr="00E837E3" w:rsidRDefault="00F96B17" w:rsidP="00040398">
      <w:pPr>
        <w:pStyle w:val="ListParagraph"/>
        <w:numPr>
          <w:ilvl w:val="0"/>
          <w:numId w:val="8"/>
        </w:numPr>
        <w:outlineLvl w:val="0"/>
        <w:rPr>
          <w:rFonts w:eastAsia="Times New Roman" w:cs="Times New Roman"/>
          <w:szCs w:val="20"/>
          <w:lang w:eastAsia="en-GB"/>
        </w:rPr>
      </w:pPr>
      <w:r w:rsidRPr="00E837E3">
        <w:rPr>
          <w:rFonts w:eastAsia="Times New Roman" w:cs="Times New Roman"/>
          <w:szCs w:val="20"/>
          <w:lang w:eastAsia="en-GB"/>
        </w:rPr>
        <w:t>The Distribution and Markets F</w:t>
      </w:r>
      <w:r w:rsidR="00040398" w:rsidRPr="00E837E3">
        <w:rPr>
          <w:rFonts w:eastAsia="Times New Roman" w:cs="Times New Roman"/>
          <w:szCs w:val="20"/>
          <w:lang w:eastAsia="en-GB"/>
        </w:rPr>
        <w:t xml:space="preserve">acilitation Committee on </w:t>
      </w:r>
      <w:r w:rsidR="00B84F22" w:rsidRPr="00E837E3">
        <w:rPr>
          <w:rFonts w:eastAsia="Times New Roman" w:cs="Times New Roman"/>
          <w:szCs w:val="20"/>
          <w:lang w:eastAsia="en-GB"/>
        </w:rPr>
        <w:t>retail market processes (switching, billing, etc.) and information exchange</w:t>
      </w:r>
      <w:r w:rsidR="00040398" w:rsidRPr="00E837E3">
        <w:rPr>
          <w:rFonts w:eastAsia="Times New Roman" w:cs="Times New Roman"/>
          <w:szCs w:val="20"/>
          <w:lang w:eastAsia="en-GB"/>
        </w:rPr>
        <w:t xml:space="preserve">. </w:t>
      </w:r>
    </w:p>
    <w:p w:rsidR="00040398" w:rsidRPr="00211B2F" w:rsidRDefault="00040398" w:rsidP="00040398">
      <w:pPr>
        <w:pStyle w:val="ListParagraph"/>
        <w:outlineLvl w:val="0"/>
        <w:rPr>
          <w:rFonts w:eastAsia="Times New Roman" w:cs="Times New Roman"/>
          <w:color w:val="595959" w:themeColor="text1" w:themeTint="A6"/>
          <w:szCs w:val="20"/>
          <w:lang w:eastAsia="en-GB"/>
        </w:rPr>
      </w:pPr>
    </w:p>
    <w:p w:rsidR="00040398" w:rsidRPr="00211B2F" w:rsidRDefault="00040398" w:rsidP="00040398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  <w:r w:rsidRPr="00211B2F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European and international liaison:  </w:t>
      </w:r>
    </w:p>
    <w:p w:rsidR="00040398" w:rsidRPr="00E837E3" w:rsidRDefault="00040398" w:rsidP="00F96B17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  <w:r w:rsidRPr="00E837E3">
        <w:rPr>
          <w:rFonts w:asciiTheme="minorHAnsi" w:eastAsiaTheme="minorHAnsi" w:hAnsiTheme="minorHAnsi" w:cstheme="minorBidi"/>
          <w:szCs w:val="22"/>
          <w:lang w:eastAsia="en-US"/>
        </w:rPr>
        <w:t>DG Energy (ENER), DG Justice &amp; Consumers (JUST), European Parliament’s Industry, Research &amp; Energy (ITRE) and Internal Market &amp; Consumer Protection (IMCO) Committees, Citizens’ Energy Forum (Dublin Forum), Agency of the Cooperation of Energy Regulators (ACER), Council of European Energy Regulators (CEER), Eur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>o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pean Consumer Organisation (BEUC), </w:t>
      </w:r>
      <w:proofErr w:type="spellStart"/>
      <w:r w:rsidRPr="00E837E3">
        <w:rPr>
          <w:rFonts w:asciiTheme="minorHAnsi" w:eastAsiaTheme="minorHAnsi" w:hAnsiTheme="minorHAnsi" w:cstheme="minorBidi"/>
          <w:szCs w:val="22"/>
          <w:lang w:eastAsia="en-US"/>
        </w:rPr>
        <w:t>SmartEn</w:t>
      </w:r>
      <w:proofErr w:type="spellEnd"/>
      <w:r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, </w:t>
      </w:r>
      <w:proofErr w:type="spellStart"/>
      <w:r w:rsidRPr="00E837E3">
        <w:rPr>
          <w:rFonts w:asciiTheme="minorHAnsi" w:eastAsiaTheme="minorHAnsi" w:hAnsiTheme="minorHAnsi" w:cstheme="minorBidi"/>
          <w:szCs w:val="22"/>
          <w:lang w:eastAsia="en-US"/>
        </w:rPr>
        <w:t>RESCoop</w:t>
      </w:r>
      <w:proofErr w:type="spellEnd"/>
      <w:r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, </w:t>
      </w:r>
      <w:proofErr w:type="spellStart"/>
      <w:r w:rsidRPr="00E837E3">
        <w:rPr>
          <w:rFonts w:asciiTheme="minorHAnsi" w:eastAsiaTheme="minorHAnsi" w:hAnsiTheme="minorHAnsi" w:cstheme="minorBidi"/>
          <w:szCs w:val="22"/>
          <w:lang w:eastAsia="en-US"/>
        </w:rPr>
        <w:t>Eurogas</w:t>
      </w:r>
      <w:proofErr w:type="spellEnd"/>
      <w:r w:rsidRPr="00E837E3">
        <w:rPr>
          <w:rFonts w:asciiTheme="minorHAnsi" w:eastAsiaTheme="minorHAnsi" w:hAnsiTheme="minorHAnsi" w:cstheme="minorBidi"/>
          <w:szCs w:val="22"/>
          <w:lang w:eastAsia="en-US"/>
        </w:rPr>
        <w:t>, EDSO for Smart Grids, GEODE, CEDEC</w:t>
      </w:r>
      <w:r w:rsidR="00F96B17" w:rsidRPr="00E837E3"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:rsidR="00040398" w:rsidRPr="00617E8C" w:rsidRDefault="00040398" w:rsidP="00040398">
      <w:pPr>
        <w:pStyle w:val="NoSpacing"/>
        <w:spacing w:line="276" w:lineRule="auto"/>
        <w:ind w:left="720"/>
        <w:jc w:val="both"/>
        <w:outlineLvl w:val="0"/>
        <w:rPr>
          <w:rFonts w:ascii="Calibri" w:hAnsi="Calibri"/>
          <w:color w:val="595959" w:themeColor="text1" w:themeTint="A6"/>
        </w:rPr>
      </w:pPr>
    </w:p>
    <w:p w:rsidR="00917B35" w:rsidRPr="00387B24" w:rsidRDefault="00DA6491" w:rsidP="00027F4A">
      <w:pPr>
        <w:spacing w:line="276" w:lineRule="auto"/>
        <w:jc w:val="left"/>
        <w:rPr>
          <w:rFonts w:ascii="Calibri" w:hAnsi="Calibri"/>
          <w:b/>
          <w:color w:val="2C63FE"/>
          <w:sz w:val="24"/>
          <w:szCs w:val="52"/>
        </w:rPr>
      </w:pPr>
      <w:r w:rsidRPr="00387B24">
        <w:rPr>
          <w:rFonts w:ascii="Calibri" w:hAnsi="Calibri"/>
          <w:b/>
          <w:color w:val="2C63FE"/>
          <w:sz w:val="24"/>
          <w:szCs w:val="52"/>
        </w:rPr>
        <w:t xml:space="preserve">Work Programme </w:t>
      </w:r>
    </w:p>
    <w:p w:rsidR="005C7426" w:rsidRPr="005C7426" w:rsidRDefault="005C7426" w:rsidP="005C7426">
      <w:pPr>
        <w:rPr>
          <w:rFonts w:asciiTheme="minorHAnsi" w:hAnsiTheme="minorHAnsi" w:cstheme="minorBidi"/>
          <w:color w:val="595959" w:themeColor="text1" w:themeTint="A6"/>
          <w:sz w:val="4"/>
          <w:szCs w:val="4"/>
        </w:rPr>
      </w:pPr>
    </w:p>
    <w:p w:rsidR="006C13B0" w:rsidRPr="00E837E3" w:rsidRDefault="006C13B0" w:rsidP="00F96B17">
      <w:pPr>
        <w:spacing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  <w:r w:rsidRPr="00E837E3">
        <w:rPr>
          <w:rFonts w:asciiTheme="minorHAnsi" w:eastAsiaTheme="minorHAnsi" w:hAnsiTheme="minorHAnsi" w:cstheme="minorBidi"/>
          <w:szCs w:val="22"/>
          <w:lang w:eastAsia="en-US"/>
        </w:rPr>
        <w:t>The Chairmanship along with the Secretariat, on a yearly basis and towards the end of each year, submits a work programme proposal with clearly defined priorities for consideration to the WG, together with appropr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>i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>ate justification on added-value. These priorities shall be in line with the Board’s priorities, the respective Committees’ work programme and take into account the foreseen resources availa</w:t>
      </w:r>
      <w:r w:rsidR="000C5927" w:rsidRPr="00E837E3">
        <w:rPr>
          <w:rFonts w:asciiTheme="minorHAnsi" w:eastAsiaTheme="minorHAnsi" w:hAnsiTheme="minorHAnsi" w:cstheme="minorBidi"/>
          <w:szCs w:val="22"/>
          <w:lang w:eastAsia="en-US"/>
        </w:rPr>
        <w:t>ble at the Secretariat side</w:t>
      </w:r>
      <w:r w:rsidRPr="00E837E3">
        <w:rPr>
          <w:rFonts w:asciiTheme="minorHAnsi" w:eastAsiaTheme="minorHAnsi" w:hAnsiTheme="minorHAnsi" w:cstheme="minorBidi"/>
          <w:szCs w:val="22"/>
          <w:lang w:eastAsia="en-US"/>
        </w:rPr>
        <w:t xml:space="preserve">. Following this process, the Chairmanship along with the Secretariat delivers for approval a final proposal to the respective Committee. </w:t>
      </w:r>
    </w:p>
    <w:p w:rsidR="0069010F" w:rsidRDefault="0069010F">
      <w:pPr>
        <w:jc w:val="left"/>
        <w:rPr>
          <w:rFonts w:ascii="Calibri" w:eastAsia="Calibri" w:hAnsi="Calibri"/>
          <w:color w:val="595959"/>
          <w:szCs w:val="22"/>
        </w:rPr>
      </w:pPr>
    </w:p>
    <w:p w:rsidR="0069010F" w:rsidRPr="00E837E3" w:rsidRDefault="00E837E3" w:rsidP="00E837E3">
      <w:pPr>
        <w:jc w:val="left"/>
        <w:rPr>
          <w:rFonts w:ascii="Calibri" w:eastAsia="Calibri" w:hAnsi="Calibri"/>
          <w:color w:val="595959"/>
          <w:szCs w:val="22"/>
        </w:rPr>
      </w:pPr>
      <w:r>
        <w:rPr>
          <w:rFonts w:ascii="Calibri" w:eastAsia="Calibri" w:hAnsi="Calibri"/>
          <w:color w:val="595959"/>
          <w:szCs w:val="22"/>
        </w:rPr>
        <w:br w:type="page"/>
      </w:r>
      <w:r w:rsidR="0069010F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lastRenderedPageBreak/>
        <w:t>ANNEX –</w:t>
      </w:r>
      <w:r w:rsidR="004550EC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 Work Programme 2018-</w:t>
      </w:r>
      <w:r w:rsidR="0069010F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>2019</w:t>
      </w:r>
    </w:p>
    <w:tbl>
      <w:tblPr>
        <w:tblW w:w="9606" w:type="dxa"/>
        <w:tblBorders>
          <w:top w:val="single" w:sz="4" w:space="0" w:color="003399"/>
          <w:left w:val="single" w:sz="4" w:space="0" w:color="003399"/>
          <w:bottom w:val="single" w:sz="4" w:space="0" w:color="003399"/>
          <w:right w:val="single" w:sz="4" w:space="0" w:color="003399"/>
          <w:insideH w:val="single" w:sz="4" w:space="0" w:color="003399"/>
          <w:insideV w:val="single" w:sz="4" w:space="0" w:color="003399"/>
        </w:tblBorders>
        <w:tblLayout w:type="fixed"/>
        <w:tblLook w:val="04A0" w:firstRow="1" w:lastRow="0" w:firstColumn="1" w:lastColumn="0" w:noHBand="0" w:noVBand="1"/>
      </w:tblPr>
      <w:tblGrid>
        <w:gridCol w:w="2730"/>
        <w:gridCol w:w="1934"/>
        <w:gridCol w:w="1279"/>
        <w:gridCol w:w="1275"/>
        <w:gridCol w:w="2388"/>
      </w:tblGrid>
      <w:tr w:rsidR="00E96000" w:rsidTr="00E96000">
        <w:trPr>
          <w:trHeight w:val="1154"/>
        </w:trPr>
        <w:tc>
          <w:tcPr>
            <w:tcW w:w="2730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2C63FE"/>
            <w:hideMark/>
          </w:tcPr>
          <w:p w:rsidR="00E96000" w:rsidRDefault="00E96000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>
              <w:rPr>
                <w:rFonts w:ascii="Calibri" w:hAnsi="Calibri"/>
                <w:b/>
                <w:color w:val="FFFFFF"/>
              </w:rPr>
              <w:t>Deliverable</w:t>
            </w:r>
          </w:p>
        </w:tc>
        <w:tc>
          <w:tcPr>
            <w:tcW w:w="1934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2C63FE"/>
            <w:hideMark/>
          </w:tcPr>
          <w:p w:rsidR="00E96000" w:rsidRDefault="00E96000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>
              <w:rPr>
                <w:rFonts w:ascii="Calibri" w:hAnsi="Calibri"/>
                <w:b/>
                <w:color w:val="FFFFFF"/>
              </w:rPr>
              <w:t>Deliverable Type</w:t>
            </w:r>
          </w:p>
        </w:tc>
        <w:tc>
          <w:tcPr>
            <w:tcW w:w="1279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2C63FE"/>
            <w:hideMark/>
          </w:tcPr>
          <w:p w:rsidR="00E96000" w:rsidRDefault="00E96000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>
              <w:rPr>
                <w:rFonts w:ascii="Calibri" w:hAnsi="Calibri"/>
                <w:b/>
                <w:color w:val="FFFFFF"/>
              </w:rPr>
              <w:t>Anticipated Start Date:</w:t>
            </w:r>
          </w:p>
        </w:tc>
        <w:tc>
          <w:tcPr>
            <w:tcW w:w="1275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2C63FE"/>
            <w:hideMark/>
          </w:tcPr>
          <w:p w:rsidR="00E96000" w:rsidRDefault="00E96000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>
              <w:rPr>
                <w:rFonts w:ascii="Calibri" w:hAnsi="Calibri"/>
                <w:b/>
                <w:color w:val="FFFFFF"/>
              </w:rPr>
              <w:t>Anticipa</w:t>
            </w:r>
            <w:r>
              <w:rPr>
                <w:rFonts w:ascii="Calibri" w:hAnsi="Calibri"/>
                <w:b/>
                <w:color w:val="FFFFFF"/>
              </w:rPr>
              <w:t>t</w:t>
            </w:r>
            <w:r>
              <w:rPr>
                <w:rFonts w:ascii="Calibri" w:hAnsi="Calibri"/>
                <w:b/>
                <w:color w:val="FFFFFF"/>
              </w:rPr>
              <w:t>ed</w:t>
            </w:r>
            <w:r>
              <w:rPr>
                <w:rFonts w:ascii="Calibri" w:hAnsi="Calibri"/>
                <w:b/>
                <w:color w:val="FFFFFF"/>
              </w:rPr>
              <w:br/>
              <w:t>Delivery Date:</w:t>
            </w:r>
          </w:p>
        </w:tc>
        <w:tc>
          <w:tcPr>
            <w:tcW w:w="2388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2C63FE"/>
            <w:hideMark/>
          </w:tcPr>
          <w:p w:rsidR="00E96000" w:rsidRDefault="00E96000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>
              <w:rPr>
                <w:rFonts w:ascii="Calibri" w:hAnsi="Calibri"/>
                <w:b/>
                <w:color w:val="FFFFFF"/>
              </w:rPr>
              <w:t>Stakeholders/</w:t>
            </w:r>
          </w:p>
          <w:p w:rsidR="00E96000" w:rsidRDefault="00E96000" w:rsidP="00F96B17">
            <w:pPr>
              <w:snapToGrid w:val="0"/>
              <w:rPr>
                <w:rFonts w:ascii="Calibri" w:hAnsi="Calibri"/>
                <w:b/>
                <w:color w:val="FFFFFF"/>
              </w:rPr>
            </w:pPr>
            <w:r>
              <w:rPr>
                <w:rFonts w:ascii="Calibri" w:hAnsi="Calibri"/>
                <w:b/>
                <w:color w:val="FFFFFF"/>
              </w:rPr>
              <w:t xml:space="preserve">External parties to be influenced </w:t>
            </w:r>
          </w:p>
        </w:tc>
      </w:tr>
      <w:tr w:rsidR="00E837E3" w:rsidRPr="00E837E3" w:rsidTr="00E96000">
        <w:tc>
          <w:tcPr>
            <w:tcW w:w="2730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hideMark/>
          </w:tcPr>
          <w:p w:rsidR="00E96000" w:rsidRPr="00E837E3" w:rsidRDefault="00E96000" w:rsidP="00F96B17">
            <w:pPr>
              <w:jc w:val="left"/>
              <w:rPr>
                <w:rFonts w:asciiTheme="minorHAnsi" w:hAnsiTheme="minorHAnsi"/>
                <w:highlight w:val="yellow"/>
              </w:rPr>
            </w:pPr>
            <w:r w:rsidRPr="00E837E3">
              <w:rPr>
                <w:rFonts w:asciiTheme="minorHAnsi" w:hAnsiTheme="minorHAnsi"/>
              </w:rPr>
              <w:t>Clean Energy Package fin</w:t>
            </w:r>
            <w:r w:rsidRPr="00E837E3">
              <w:rPr>
                <w:rFonts w:asciiTheme="minorHAnsi" w:hAnsiTheme="minorHAnsi"/>
              </w:rPr>
              <w:t>a</w:t>
            </w:r>
            <w:r w:rsidRPr="00E837E3">
              <w:rPr>
                <w:rFonts w:asciiTheme="minorHAnsi" w:hAnsiTheme="minorHAnsi"/>
              </w:rPr>
              <w:t>lisation, in particular on the electricity directive (co</w:t>
            </w:r>
            <w:r w:rsidRPr="00E837E3">
              <w:rPr>
                <w:rFonts w:asciiTheme="minorHAnsi" w:hAnsiTheme="minorHAnsi"/>
              </w:rPr>
              <w:t>n</w:t>
            </w:r>
            <w:r w:rsidRPr="00E837E3">
              <w:rPr>
                <w:rFonts w:asciiTheme="minorHAnsi" w:hAnsiTheme="minorHAnsi"/>
              </w:rPr>
              <w:t>sumer issues  such as ma</w:t>
            </w:r>
            <w:r w:rsidRPr="00E837E3">
              <w:rPr>
                <w:rFonts w:asciiTheme="minorHAnsi" w:hAnsiTheme="minorHAnsi"/>
              </w:rPr>
              <w:t>r</w:t>
            </w:r>
            <w:r w:rsidRPr="00E837E3">
              <w:rPr>
                <w:rFonts w:asciiTheme="minorHAnsi" w:hAnsiTheme="minorHAnsi"/>
              </w:rPr>
              <w:t>keting, contracting, switc</w:t>
            </w:r>
            <w:r w:rsidRPr="00E837E3">
              <w:rPr>
                <w:rFonts w:asciiTheme="minorHAnsi" w:hAnsiTheme="minorHAnsi"/>
              </w:rPr>
              <w:t>h</w:t>
            </w:r>
            <w:r w:rsidRPr="00E837E3">
              <w:rPr>
                <w:rFonts w:asciiTheme="minorHAnsi" w:hAnsiTheme="minorHAnsi"/>
              </w:rPr>
              <w:t>ing/billing, comparison tools, customer care (Co</w:t>
            </w:r>
            <w:r w:rsidRPr="00E837E3">
              <w:rPr>
                <w:rFonts w:asciiTheme="minorHAnsi" w:hAnsiTheme="minorHAnsi"/>
              </w:rPr>
              <w:t>m</w:t>
            </w:r>
            <w:r w:rsidRPr="00E837E3">
              <w:rPr>
                <w:rFonts w:asciiTheme="minorHAnsi" w:hAnsiTheme="minorHAnsi"/>
              </w:rPr>
              <w:t>plaint handling, customer service, customer satisfa</w:t>
            </w:r>
            <w:r w:rsidRPr="00E837E3">
              <w:rPr>
                <w:rFonts w:asciiTheme="minorHAnsi" w:hAnsiTheme="minorHAnsi"/>
              </w:rPr>
              <w:t>c</w:t>
            </w:r>
            <w:r w:rsidRPr="00E837E3">
              <w:rPr>
                <w:rFonts w:asciiTheme="minorHAnsi" w:hAnsiTheme="minorHAnsi"/>
              </w:rPr>
              <w:t>tion, transparency of co</w:t>
            </w:r>
            <w:r w:rsidRPr="00E837E3">
              <w:rPr>
                <w:rFonts w:asciiTheme="minorHAnsi" w:hAnsiTheme="minorHAnsi"/>
              </w:rPr>
              <w:t>n</w:t>
            </w:r>
            <w:r w:rsidRPr="00E837E3">
              <w:rPr>
                <w:rFonts w:asciiTheme="minorHAnsi" w:hAnsiTheme="minorHAnsi"/>
              </w:rPr>
              <w:t>tracts)</w:t>
            </w:r>
          </w:p>
        </w:tc>
        <w:tc>
          <w:tcPr>
            <w:tcW w:w="1934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Position papers, joint statements, </w:t>
            </w:r>
          </w:p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Active particip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a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tion in regulatory fora </w:t>
            </w:r>
          </w:p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Bilateral meetings</w:t>
            </w:r>
          </w:p>
        </w:tc>
        <w:tc>
          <w:tcPr>
            <w:tcW w:w="1279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hideMark/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hideMark/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Q2 2019</w:t>
            </w:r>
          </w:p>
        </w:tc>
        <w:tc>
          <w:tcPr>
            <w:tcW w:w="2388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hideMark/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All EU institutions</w:t>
            </w:r>
          </w:p>
        </w:tc>
      </w:tr>
      <w:tr w:rsidR="00E837E3" w:rsidRPr="00E837E3" w:rsidTr="00E96000">
        <w:tc>
          <w:tcPr>
            <w:tcW w:w="2730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B614E0">
            <w:pPr>
              <w:spacing w:after="240"/>
              <w:jc w:val="left"/>
              <w:rPr>
                <w:rFonts w:asciiTheme="minorHAnsi" w:hAnsiTheme="minorHAnsi"/>
              </w:rPr>
            </w:pPr>
            <w:r w:rsidRPr="00E837E3">
              <w:rPr>
                <w:rFonts w:asciiTheme="minorHAnsi" w:hAnsiTheme="minorHAnsi"/>
              </w:rPr>
              <w:t>Develop a compelling vision on customers’ and suppl</w:t>
            </w:r>
            <w:r w:rsidRPr="00E837E3">
              <w:rPr>
                <w:rFonts w:asciiTheme="minorHAnsi" w:hAnsiTheme="minorHAnsi"/>
              </w:rPr>
              <w:t>i</w:t>
            </w:r>
            <w:r w:rsidRPr="00E837E3">
              <w:rPr>
                <w:rFonts w:asciiTheme="minorHAnsi" w:hAnsiTheme="minorHAnsi"/>
              </w:rPr>
              <w:t>ers’ role for the energy transition</w:t>
            </w:r>
          </w:p>
          <w:p w:rsidR="00E96000" w:rsidRPr="00E837E3" w:rsidRDefault="00E96000" w:rsidP="00B614E0">
            <w:pPr>
              <w:spacing w:after="240"/>
              <w:jc w:val="left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1934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Internal and e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x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ternal workshops </w:t>
            </w:r>
          </w:p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Manifesto with a clear description of the on-going evolution of the role of suppliers, resulting commi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t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ments and r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e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quests to policy makers</w:t>
            </w:r>
          </w:p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High-level confe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r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ence</w:t>
            </w:r>
          </w:p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Communication campaign </w:t>
            </w:r>
          </w:p>
        </w:tc>
        <w:tc>
          <w:tcPr>
            <w:tcW w:w="1279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hideMark/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Q3 2018</w:t>
            </w:r>
          </w:p>
        </w:tc>
        <w:tc>
          <w:tcPr>
            <w:tcW w:w="1275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hideMark/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Q1 2019</w:t>
            </w:r>
          </w:p>
        </w:tc>
        <w:tc>
          <w:tcPr>
            <w:tcW w:w="2388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hideMark/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All EU Institutions and stakeholder associ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a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tions such as BEUC, </w:t>
            </w:r>
            <w:proofErr w:type="spellStart"/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Rescoop</w:t>
            </w:r>
            <w:proofErr w:type="spellEnd"/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, etc.  </w:t>
            </w:r>
          </w:p>
        </w:tc>
      </w:tr>
      <w:tr w:rsidR="00E837E3" w:rsidRPr="00E837E3" w:rsidTr="00E96000">
        <w:tc>
          <w:tcPr>
            <w:tcW w:w="2730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B614E0">
            <w:pPr>
              <w:spacing w:after="240"/>
              <w:jc w:val="left"/>
              <w:rPr>
                <w:rFonts w:asciiTheme="minorHAnsi" w:hAnsiTheme="minorHAnsi"/>
              </w:rPr>
            </w:pPr>
            <w:r w:rsidRPr="00E837E3">
              <w:rPr>
                <w:rFonts w:asciiTheme="minorHAnsi" w:hAnsiTheme="minorHAnsi"/>
              </w:rPr>
              <w:t>Influence Consumer pac</w:t>
            </w:r>
            <w:r w:rsidRPr="00E837E3">
              <w:rPr>
                <w:rFonts w:asciiTheme="minorHAnsi" w:hAnsiTheme="minorHAnsi"/>
              </w:rPr>
              <w:t>k</w:t>
            </w:r>
            <w:r w:rsidRPr="00E837E3">
              <w:rPr>
                <w:rFonts w:asciiTheme="minorHAnsi" w:hAnsiTheme="minorHAnsi"/>
              </w:rPr>
              <w:t>age</w:t>
            </w:r>
          </w:p>
          <w:p w:rsidR="00E96000" w:rsidRPr="00E837E3" w:rsidRDefault="00E96000" w:rsidP="00B614E0">
            <w:pPr>
              <w:spacing w:after="240"/>
              <w:jc w:val="left"/>
              <w:rPr>
                <w:rFonts w:asciiTheme="minorHAnsi" w:hAnsiTheme="minorHAnsi"/>
              </w:rPr>
            </w:pPr>
          </w:p>
        </w:tc>
        <w:tc>
          <w:tcPr>
            <w:tcW w:w="1934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Position papers, joint statements, bilateral meetings.</w:t>
            </w:r>
          </w:p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Facts sheets on commercial pr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o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cesses and sell channels (e.g. doorstep selling)</w:t>
            </w:r>
          </w:p>
        </w:tc>
        <w:tc>
          <w:tcPr>
            <w:tcW w:w="1279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hideMark/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Q2 2018</w:t>
            </w:r>
          </w:p>
        </w:tc>
        <w:tc>
          <w:tcPr>
            <w:tcW w:w="1275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hideMark/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Q4 2018</w:t>
            </w:r>
          </w:p>
        </w:tc>
        <w:tc>
          <w:tcPr>
            <w:tcW w:w="2388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hideMark/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All EU Institutions, reg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u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lators</w:t>
            </w:r>
          </w:p>
        </w:tc>
      </w:tr>
      <w:tr w:rsidR="00E837E3" w:rsidRPr="00E837E3" w:rsidTr="00E96000">
        <w:tc>
          <w:tcPr>
            <w:tcW w:w="2730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F96B17">
            <w:pPr>
              <w:jc w:val="left"/>
              <w:rPr>
                <w:rFonts w:asciiTheme="minorHAnsi" w:hAnsiTheme="minorHAnsi"/>
              </w:rPr>
            </w:pPr>
            <w:r w:rsidRPr="00E837E3">
              <w:rPr>
                <w:rFonts w:asciiTheme="minorHAnsi" w:hAnsiTheme="minorHAnsi"/>
              </w:rPr>
              <w:t>Input to CEER’s work on retail markets and consu</w:t>
            </w:r>
            <w:r w:rsidRPr="00E837E3">
              <w:rPr>
                <w:rFonts w:asciiTheme="minorHAnsi" w:hAnsiTheme="minorHAnsi"/>
              </w:rPr>
              <w:t>m</w:t>
            </w:r>
            <w:r w:rsidRPr="00E837E3">
              <w:rPr>
                <w:rFonts w:asciiTheme="minorHAnsi" w:hAnsiTheme="minorHAnsi"/>
              </w:rPr>
              <w:t>ers (Market Monitoring R</w:t>
            </w:r>
            <w:r w:rsidRPr="00E837E3">
              <w:rPr>
                <w:rFonts w:asciiTheme="minorHAnsi" w:hAnsiTheme="minorHAnsi"/>
              </w:rPr>
              <w:t>e</w:t>
            </w:r>
            <w:r w:rsidRPr="00E837E3">
              <w:rPr>
                <w:rFonts w:asciiTheme="minorHAnsi" w:hAnsiTheme="minorHAnsi"/>
              </w:rPr>
              <w:t>port, follow up to Roadmap to 2025 Well-Functioning Retail Energy Markets )</w:t>
            </w:r>
          </w:p>
        </w:tc>
        <w:tc>
          <w:tcPr>
            <w:tcW w:w="1934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Response to co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n</w:t>
            </w: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sultations</w:t>
            </w:r>
          </w:p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Participation to workshops</w:t>
            </w:r>
          </w:p>
        </w:tc>
        <w:tc>
          <w:tcPr>
            <w:tcW w:w="1279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Q2 2018</w:t>
            </w:r>
          </w:p>
        </w:tc>
        <w:tc>
          <w:tcPr>
            <w:tcW w:w="1275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Q2 2019</w:t>
            </w:r>
          </w:p>
        </w:tc>
        <w:tc>
          <w:tcPr>
            <w:tcW w:w="2388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CEER</w:t>
            </w:r>
          </w:p>
        </w:tc>
      </w:tr>
      <w:tr w:rsidR="00E837E3" w:rsidRPr="00E837E3" w:rsidTr="00E96000">
        <w:tc>
          <w:tcPr>
            <w:tcW w:w="2730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F96B17">
            <w:pPr>
              <w:jc w:val="left"/>
              <w:rPr>
                <w:rFonts w:asciiTheme="minorHAnsi" w:hAnsiTheme="minorHAnsi"/>
              </w:rPr>
            </w:pPr>
            <w:r w:rsidRPr="00E837E3">
              <w:rPr>
                <w:rFonts w:asciiTheme="minorHAnsi" w:hAnsiTheme="minorHAnsi"/>
              </w:rPr>
              <w:t>Collect facts and figures for customer protection</w:t>
            </w:r>
          </w:p>
        </w:tc>
        <w:tc>
          <w:tcPr>
            <w:tcW w:w="1934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TBD</w:t>
            </w:r>
          </w:p>
        </w:tc>
        <w:tc>
          <w:tcPr>
            <w:tcW w:w="1279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Q3 2018</w:t>
            </w:r>
          </w:p>
        </w:tc>
        <w:tc>
          <w:tcPr>
            <w:tcW w:w="1275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E837E3">
              <w:rPr>
                <w:rFonts w:asciiTheme="minorHAnsi" w:eastAsia="Calibri" w:hAnsiTheme="minorHAnsi" w:cs="Calibri"/>
                <w:szCs w:val="22"/>
                <w:lang w:eastAsia="en-US"/>
              </w:rPr>
              <w:t>Ongoing</w:t>
            </w:r>
          </w:p>
        </w:tc>
        <w:tc>
          <w:tcPr>
            <w:tcW w:w="2388" w:type="dxa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</w:tcPr>
          <w:p w:rsidR="00E96000" w:rsidRPr="00E837E3" w:rsidRDefault="00E96000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</w:tc>
      </w:tr>
    </w:tbl>
    <w:p w:rsidR="0069010F" w:rsidRPr="006C13B0" w:rsidRDefault="0069010F" w:rsidP="00E837E3">
      <w:pPr>
        <w:rPr>
          <w:rFonts w:ascii="Calibri" w:eastAsia="Calibri" w:hAnsi="Calibri"/>
          <w:color w:val="595959"/>
          <w:szCs w:val="22"/>
        </w:rPr>
      </w:pPr>
      <w:bookmarkStart w:id="0" w:name="_GoBack"/>
      <w:bookmarkEnd w:id="0"/>
    </w:p>
    <w:sectPr w:rsidR="0069010F" w:rsidRPr="006C13B0" w:rsidSect="00825538">
      <w:headerReference w:type="default" r:id="rId9"/>
      <w:headerReference w:type="first" r:id="rId10"/>
      <w:footerReference w:type="first" r:id="rId11"/>
      <w:pgSz w:w="11907" w:h="16840" w:code="9"/>
      <w:pgMar w:top="567" w:right="992" w:bottom="1242" w:left="99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93B" w:rsidRDefault="0089793B">
      <w:r>
        <w:separator/>
      </w:r>
    </w:p>
  </w:endnote>
  <w:endnote w:type="continuationSeparator" w:id="0">
    <w:p w:rsidR="0089793B" w:rsidRDefault="00897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Qanelas">
    <w:altName w:val="Arial"/>
    <w:panose1 w:val="000005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EDP Preon 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32D" w:rsidRPr="00DF230D" w:rsidRDefault="00F3732D" w:rsidP="00F3732D">
    <w:pPr>
      <w:pStyle w:val="Footer"/>
      <w:jc w:val="right"/>
      <w:rPr>
        <w:rFonts w:ascii="Calibri" w:hAnsi="Calibri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93B" w:rsidRDefault="0089793B">
      <w:r>
        <w:separator/>
      </w:r>
    </w:p>
  </w:footnote>
  <w:footnote w:type="continuationSeparator" w:id="0">
    <w:p w:rsidR="0089793B" w:rsidRDefault="00897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B17" w:rsidRDefault="00F96B17">
    <w:pPr>
      <w:pStyle w:val="Header"/>
    </w:pPr>
    <w:r>
      <w:rPr>
        <w:noProof/>
      </w:rPr>
      <w:t xml:space="preserve">        </w:t>
    </w:r>
    <w:r w:rsidRPr="00BA6A2C">
      <w:rPr>
        <w:noProof/>
      </w:rPr>
      <w:drawing>
        <wp:inline distT="0" distB="0" distL="0" distR="0" wp14:anchorId="21C553EE" wp14:editId="2A31A409">
          <wp:extent cx="2088107" cy="45743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263" b="17836"/>
                  <a:stretch/>
                </pic:blipFill>
                <pic:spPr bwMode="auto">
                  <a:xfrm>
                    <a:off x="0" y="0"/>
                    <a:ext cx="2105274" cy="4611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069"/>
    </w:tblGrid>
    <w:tr w:rsidR="00DF04A7" w:rsidTr="00AF22A9">
      <w:tc>
        <w:tcPr>
          <w:tcW w:w="5069" w:type="dxa"/>
          <w:shd w:val="clear" w:color="auto" w:fill="auto"/>
        </w:tcPr>
        <w:p w:rsidR="00DF04A7" w:rsidRDefault="009C51C8" w:rsidP="00DF04A7">
          <w:pPr>
            <w:pStyle w:val="Header"/>
            <w:jc w:val="center"/>
          </w:pPr>
          <w:r w:rsidRPr="00BA6A2C">
            <w:rPr>
              <w:noProof/>
            </w:rPr>
            <w:drawing>
              <wp:inline distT="0" distB="0" distL="0" distR="0" wp14:anchorId="603C159E" wp14:editId="7C16483A">
                <wp:extent cx="2088107" cy="45743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5263" b="17836"/>
                        <a:stretch/>
                      </pic:blipFill>
                      <pic:spPr bwMode="auto">
                        <a:xfrm>
                          <a:off x="0" y="0"/>
                          <a:ext cx="2105274" cy="46119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:rsidR="006E15D4" w:rsidRDefault="006E15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1492"/>
    <w:multiLevelType w:val="hybridMultilevel"/>
    <w:tmpl w:val="6BEA89E2"/>
    <w:lvl w:ilvl="0" w:tplc="D3E2310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F6306"/>
    <w:multiLevelType w:val="hybridMultilevel"/>
    <w:tmpl w:val="406E3F92"/>
    <w:lvl w:ilvl="0" w:tplc="138C56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4E99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9A90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1C45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2A7B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46E4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EE4D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B040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3E95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784DF2"/>
    <w:multiLevelType w:val="hybridMultilevel"/>
    <w:tmpl w:val="EEB66874"/>
    <w:lvl w:ilvl="0" w:tplc="AB66E7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5CA8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BA3A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FE5D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00E4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E621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440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5082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F43C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4E0FE2"/>
    <w:multiLevelType w:val="hybridMultilevel"/>
    <w:tmpl w:val="9D2AED0E"/>
    <w:lvl w:ilvl="0" w:tplc="20EC7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C0E4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243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A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CC0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60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622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2D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0F556F9"/>
    <w:multiLevelType w:val="hybridMultilevel"/>
    <w:tmpl w:val="D24AE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1C41A8"/>
    <w:multiLevelType w:val="hybridMultilevel"/>
    <w:tmpl w:val="F2EE51FE"/>
    <w:lvl w:ilvl="0" w:tplc="0F42A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98D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8AE3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A4B7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D0D0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5CD8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FA60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74EF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682F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6D363F"/>
    <w:multiLevelType w:val="hybridMultilevel"/>
    <w:tmpl w:val="B6288A9E"/>
    <w:lvl w:ilvl="0" w:tplc="4EF0E1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10C3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1EA6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747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928B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7E0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0665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208A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06B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C66FAD"/>
    <w:multiLevelType w:val="hybridMultilevel"/>
    <w:tmpl w:val="17849DAA"/>
    <w:lvl w:ilvl="0" w:tplc="D3E2310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091568"/>
    <w:multiLevelType w:val="hybridMultilevel"/>
    <w:tmpl w:val="CB36734A"/>
    <w:lvl w:ilvl="0" w:tplc="52ACF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470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0CC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EED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18B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F09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EA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AB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844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9B65B95"/>
    <w:multiLevelType w:val="singleLevel"/>
    <w:tmpl w:val="C7464A54"/>
    <w:lvl w:ilvl="0">
      <w:numFmt w:val="bullet"/>
      <w:pStyle w:val="ToRBullets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B3966CB"/>
    <w:multiLevelType w:val="hybridMultilevel"/>
    <w:tmpl w:val="A3823948"/>
    <w:lvl w:ilvl="0" w:tplc="0F266A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6B123184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E063C7"/>
    <w:multiLevelType w:val="hybridMultilevel"/>
    <w:tmpl w:val="14B83266"/>
    <w:lvl w:ilvl="0" w:tplc="ECF4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BE92C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1CD4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D6F4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2C9B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08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A0C7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265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1CC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E65A30"/>
    <w:multiLevelType w:val="hybridMultilevel"/>
    <w:tmpl w:val="66320C66"/>
    <w:lvl w:ilvl="0" w:tplc="ED940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A7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B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4E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2E3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21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CB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DE3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DAE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BF97B6F"/>
    <w:multiLevelType w:val="hybridMultilevel"/>
    <w:tmpl w:val="674EAC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7B7C6B"/>
    <w:multiLevelType w:val="hybridMultilevel"/>
    <w:tmpl w:val="D2BE7D48"/>
    <w:lvl w:ilvl="0" w:tplc="D6BA57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0863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5460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7E79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EAAC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FA0D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8A36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F619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D6DC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082A3D"/>
    <w:multiLevelType w:val="hybridMultilevel"/>
    <w:tmpl w:val="31F27B42"/>
    <w:lvl w:ilvl="0" w:tplc="25C2D9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8CB8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9C85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32E4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6ACC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424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E8ED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F2C8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FE69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F77705"/>
    <w:multiLevelType w:val="hybridMultilevel"/>
    <w:tmpl w:val="B9768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3"/>
  </w:num>
  <w:num w:numId="5">
    <w:abstractNumId w:val="4"/>
  </w:num>
  <w:num w:numId="6">
    <w:abstractNumId w:val="8"/>
  </w:num>
  <w:num w:numId="7">
    <w:abstractNumId w:val="3"/>
  </w:num>
  <w:num w:numId="8">
    <w:abstractNumId w:val="16"/>
  </w:num>
  <w:num w:numId="9">
    <w:abstractNumId w:val="12"/>
  </w:num>
  <w:num w:numId="10">
    <w:abstractNumId w:val="2"/>
  </w:num>
  <w:num w:numId="11">
    <w:abstractNumId w:val="5"/>
  </w:num>
  <w:num w:numId="12">
    <w:abstractNumId w:val="15"/>
  </w:num>
  <w:num w:numId="13">
    <w:abstractNumId w:val="11"/>
  </w:num>
  <w:num w:numId="14">
    <w:abstractNumId w:val="6"/>
  </w:num>
  <w:num w:numId="15">
    <w:abstractNumId w:val="1"/>
  </w:num>
  <w:num w:numId="16">
    <w:abstractNumId w:val="14"/>
  </w:num>
  <w:num w:numId="17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EDD"/>
    <w:rsid w:val="00001E90"/>
    <w:rsid w:val="0000226E"/>
    <w:rsid w:val="00021752"/>
    <w:rsid w:val="00024483"/>
    <w:rsid w:val="00027F4A"/>
    <w:rsid w:val="0003055D"/>
    <w:rsid w:val="00030713"/>
    <w:rsid w:val="0003121D"/>
    <w:rsid w:val="00033686"/>
    <w:rsid w:val="00035CD4"/>
    <w:rsid w:val="00040398"/>
    <w:rsid w:val="00040755"/>
    <w:rsid w:val="00041BB1"/>
    <w:rsid w:val="00041D5A"/>
    <w:rsid w:val="00047B54"/>
    <w:rsid w:val="00050EF9"/>
    <w:rsid w:val="000531F7"/>
    <w:rsid w:val="00067F9E"/>
    <w:rsid w:val="00072C99"/>
    <w:rsid w:val="00075B32"/>
    <w:rsid w:val="00077201"/>
    <w:rsid w:val="00081065"/>
    <w:rsid w:val="000816C8"/>
    <w:rsid w:val="0008583C"/>
    <w:rsid w:val="00090D7B"/>
    <w:rsid w:val="00093817"/>
    <w:rsid w:val="00093B29"/>
    <w:rsid w:val="000A1412"/>
    <w:rsid w:val="000A3D2A"/>
    <w:rsid w:val="000A4DEA"/>
    <w:rsid w:val="000B3123"/>
    <w:rsid w:val="000B5595"/>
    <w:rsid w:val="000B59E6"/>
    <w:rsid w:val="000B75C2"/>
    <w:rsid w:val="000C1D09"/>
    <w:rsid w:val="000C1D2D"/>
    <w:rsid w:val="000C5927"/>
    <w:rsid w:val="000D64B6"/>
    <w:rsid w:val="000E29A4"/>
    <w:rsid w:val="000F013F"/>
    <w:rsid w:val="000F1675"/>
    <w:rsid w:val="00105290"/>
    <w:rsid w:val="0010707D"/>
    <w:rsid w:val="00121741"/>
    <w:rsid w:val="00127657"/>
    <w:rsid w:val="00141339"/>
    <w:rsid w:val="00153636"/>
    <w:rsid w:val="00154A74"/>
    <w:rsid w:val="001562B1"/>
    <w:rsid w:val="00160FB4"/>
    <w:rsid w:val="00167D0E"/>
    <w:rsid w:val="00172C7A"/>
    <w:rsid w:val="0019433C"/>
    <w:rsid w:val="001A1EFB"/>
    <w:rsid w:val="001A553C"/>
    <w:rsid w:val="001A6E82"/>
    <w:rsid w:val="001B1FC0"/>
    <w:rsid w:val="001B2791"/>
    <w:rsid w:val="001C369A"/>
    <w:rsid w:val="001C7D29"/>
    <w:rsid w:val="001D6C45"/>
    <w:rsid w:val="001E7889"/>
    <w:rsid w:val="001F4879"/>
    <w:rsid w:val="001F690B"/>
    <w:rsid w:val="00201431"/>
    <w:rsid w:val="00221E3E"/>
    <w:rsid w:val="0022581C"/>
    <w:rsid w:val="0024532B"/>
    <w:rsid w:val="00250366"/>
    <w:rsid w:val="00255636"/>
    <w:rsid w:val="0025682D"/>
    <w:rsid w:val="00275C4A"/>
    <w:rsid w:val="002A215E"/>
    <w:rsid w:val="002A2C74"/>
    <w:rsid w:val="002B5B70"/>
    <w:rsid w:val="002B7CBB"/>
    <w:rsid w:val="002C5C5F"/>
    <w:rsid w:val="002D0714"/>
    <w:rsid w:val="002D65C9"/>
    <w:rsid w:val="002E5518"/>
    <w:rsid w:val="00312AA0"/>
    <w:rsid w:val="00342A10"/>
    <w:rsid w:val="00343F0E"/>
    <w:rsid w:val="00345C79"/>
    <w:rsid w:val="00346DCD"/>
    <w:rsid w:val="003471DB"/>
    <w:rsid w:val="00353012"/>
    <w:rsid w:val="00363479"/>
    <w:rsid w:val="00365B86"/>
    <w:rsid w:val="0037007E"/>
    <w:rsid w:val="0037541E"/>
    <w:rsid w:val="00375A92"/>
    <w:rsid w:val="0038190C"/>
    <w:rsid w:val="00385DD4"/>
    <w:rsid w:val="00387B24"/>
    <w:rsid w:val="0039117A"/>
    <w:rsid w:val="00395CA6"/>
    <w:rsid w:val="00395F64"/>
    <w:rsid w:val="00397E4F"/>
    <w:rsid w:val="003A6F2E"/>
    <w:rsid w:val="003B420E"/>
    <w:rsid w:val="003B5887"/>
    <w:rsid w:val="003B65F3"/>
    <w:rsid w:val="003C3E6E"/>
    <w:rsid w:val="003D536D"/>
    <w:rsid w:val="003F43BE"/>
    <w:rsid w:val="0040008B"/>
    <w:rsid w:val="00400495"/>
    <w:rsid w:val="004156C8"/>
    <w:rsid w:val="004309FF"/>
    <w:rsid w:val="00431A60"/>
    <w:rsid w:val="00434BAC"/>
    <w:rsid w:val="00434F18"/>
    <w:rsid w:val="00454BF0"/>
    <w:rsid w:val="004550EC"/>
    <w:rsid w:val="0046249E"/>
    <w:rsid w:val="00470D70"/>
    <w:rsid w:val="00475A45"/>
    <w:rsid w:val="004777B0"/>
    <w:rsid w:val="00487742"/>
    <w:rsid w:val="00492B28"/>
    <w:rsid w:val="0049441C"/>
    <w:rsid w:val="004A6A49"/>
    <w:rsid w:val="004B199F"/>
    <w:rsid w:val="004C2AF2"/>
    <w:rsid w:val="004C5FE5"/>
    <w:rsid w:val="004E7305"/>
    <w:rsid w:val="004F3C0F"/>
    <w:rsid w:val="004F5402"/>
    <w:rsid w:val="004F5F80"/>
    <w:rsid w:val="005026C0"/>
    <w:rsid w:val="00504693"/>
    <w:rsid w:val="00507B6C"/>
    <w:rsid w:val="005100CD"/>
    <w:rsid w:val="005219A7"/>
    <w:rsid w:val="00542B88"/>
    <w:rsid w:val="00544A40"/>
    <w:rsid w:val="005465B3"/>
    <w:rsid w:val="00553BCE"/>
    <w:rsid w:val="00553CBD"/>
    <w:rsid w:val="00554C5D"/>
    <w:rsid w:val="005558B7"/>
    <w:rsid w:val="00581883"/>
    <w:rsid w:val="005929FB"/>
    <w:rsid w:val="00595832"/>
    <w:rsid w:val="005A2DDE"/>
    <w:rsid w:val="005A332C"/>
    <w:rsid w:val="005C3546"/>
    <w:rsid w:val="005C7426"/>
    <w:rsid w:val="005D0744"/>
    <w:rsid w:val="005D50A8"/>
    <w:rsid w:val="005D5101"/>
    <w:rsid w:val="005D5B76"/>
    <w:rsid w:val="005F6691"/>
    <w:rsid w:val="0060671A"/>
    <w:rsid w:val="00613147"/>
    <w:rsid w:val="00613F19"/>
    <w:rsid w:val="00615F86"/>
    <w:rsid w:val="006172AC"/>
    <w:rsid w:val="00622539"/>
    <w:rsid w:val="006230A8"/>
    <w:rsid w:val="00627A4B"/>
    <w:rsid w:val="006365B1"/>
    <w:rsid w:val="0064291F"/>
    <w:rsid w:val="006440B7"/>
    <w:rsid w:val="006448E8"/>
    <w:rsid w:val="00656F19"/>
    <w:rsid w:val="00660897"/>
    <w:rsid w:val="006626A4"/>
    <w:rsid w:val="0066331A"/>
    <w:rsid w:val="006675E2"/>
    <w:rsid w:val="006678BC"/>
    <w:rsid w:val="0067291B"/>
    <w:rsid w:val="00674313"/>
    <w:rsid w:val="00675A78"/>
    <w:rsid w:val="006768CB"/>
    <w:rsid w:val="00676AD4"/>
    <w:rsid w:val="00677118"/>
    <w:rsid w:val="00677B58"/>
    <w:rsid w:val="00682F8E"/>
    <w:rsid w:val="00683F35"/>
    <w:rsid w:val="0069010F"/>
    <w:rsid w:val="006A2DCB"/>
    <w:rsid w:val="006A4F18"/>
    <w:rsid w:val="006B3ADB"/>
    <w:rsid w:val="006B6A7B"/>
    <w:rsid w:val="006C13B0"/>
    <w:rsid w:val="006D64CA"/>
    <w:rsid w:val="006E0EA3"/>
    <w:rsid w:val="006E15D4"/>
    <w:rsid w:val="00704500"/>
    <w:rsid w:val="007068F8"/>
    <w:rsid w:val="007211D7"/>
    <w:rsid w:val="00721F44"/>
    <w:rsid w:val="0073717C"/>
    <w:rsid w:val="00740C28"/>
    <w:rsid w:val="00741B1F"/>
    <w:rsid w:val="007473E3"/>
    <w:rsid w:val="00756A4F"/>
    <w:rsid w:val="007602B3"/>
    <w:rsid w:val="007816EA"/>
    <w:rsid w:val="00784162"/>
    <w:rsid w:val="00787A2B"/>
    <w:rsid w:val="007917DB"/>
    <w:rsid w:val="007922D0"/>
    <w:rsid w:val="00797848"/>
    <w:rsid w:val="007B3261"/>
    <w:rsid w:val="007D042E"/>
    <w:rsid w:val="007D2DC7"/>
    <w:rsid w:val="007E1972"/>
    <w:rsid w:val="007E27A9"/>
    <w:rsid w:val="007F2FFE"/>
    <w:rsid w:val="007F69F1"/>
    <w:rsid w:val="007F72D5"/>
    <w:rsid w:val="008057EC"/>
    <w:rsid w:val="00805AB9"/>
    <w:rsid w:val="0081143D"/>
    <w:rsid w:val="00816E88"/>
    <w:rsid w:val="00820694"/>
    <w:rsid w:val="00825538"/>
    <w:rsid w:val="0082757D"/>
    <w:rsid w:val="00837430"/>
    <w:rsid w:val="00837A97"/>
    <w:rsid w:val="00841105"/>
    <w:rsid w:val="00847FF5"/>
    <w:rsid w:val="00872BAB"/>
    <w:rsid w:val="008772AD"/>
    <w:rsid w:val="008912C5"/>
    <w:rsid w:val="008922E5"/>
    <w:rsid w:val="008968F1"/>
    <w:rsid w:val="0089793B"/>
    <w:rsid w:val="008A63F1"/>
    <w:rsid w:val="008A741F"/>
    <w:rsid w:val="008B3E75"/>
    <w:rsid w:val="008C43BC"/>
    <w:rsid w:val="008C7F3F"/>
    <w:rsid w:val="008D55E5"/>
    <w:rsid w:val="008D5EDD"/>
    <w:rsid w:val="008F3277"/>
    <w:rsid w:val="008F50C8"/>
    <w:rsid w:val="008F7E25"/>
    <w:rsid w:val="00917B35"/>
    <w:rsid w:val="00921D23"/>
    <w:rsid w:val="00926A49"/>
    <w:rsid w:val="009327F6"/>
    <w:rsid w:val="009472EC"/>
    <w:rsid w:val="00955EEC"/>
    <w:rsid w:val="00956007"/>
    <w:rsid w:val="009635B1"/>
    <w:rsid w:val="00982A57"/>
    <w:rsid w:val="00983E83"/>
    <w:rsid w:val="00995E44"/>
    <w:rsid w:val="009B35D0"/>
    <w:rsid w:val="009C217E"/>
    <w:rsid w:val="009C51C8"/>
    <w:rsid w:val="009D3B16"/>
    <w:rsid w:val="009E3B67"/>
    <w:rsid w:val="009F4D77"/>
    <w:rsid w:val="009F768B"/>
    <w:rsid w:val="009F7B05"/>
    <w:rsid w:val="00A01EA5"/>
    <w:rsid w:val="00A02E85"/>
    <w:rsid w:val="00A031A7"/>
    <w:rsid w:val="00A06A00"/>
    <w:rsid w:val="00A23A18"/>
    <w:rsid w:val="00A254B6"/>
    <w:rsid w:val="00A312C3"/>
    <w:rsid w:val="00A37B8E"/>
    <w:rsid w:val="00A40C50"/>
    <w:rsid w:val="00A47C27"/>
    <w:rsid w:val="00A543B4"/>
    <w:rsid w:val="00A6056F"/>
    <w:rsid w:val="00A620DD"/>
    <w:rsid w:val="00A63A0F"/>
    <w:rsid w:val="00A776B9"/>
    <w:rsid w:val="00A87F17"/>
    <w:rsid w:val="00A922AF"/>
    <w:rsid w:val="00A96CE1"/>
    <w:rsid w:val="00AB2F8E"/>
    <w:rsid w:val="00AC0F9B"/>
    <w:rsid w:val="00AC1F96"/>
    <w:rsid w:val="00AC4142"/>
    <w:rsid w:val="00AD53D3"/>
    <w:rsid w:val="00AD7806"/>
    <w:rsid w:val="00AE2DBB"/>
    <w:rsid w:val="00AE33EE"/>
    <w:rsid w:val="00AE3AF8"/>
    <w:rsid w:val="00AE7C07"/>
    <w:rsid w:val="00AF22A9"/>
    <w:rsid w:val="00B12933"/>
    <w:rsid w:val="00B131E5"/>
    <w:rsid w:val="00B21287"/>
    <w:rsid w:val="00B3217C"/>
    <w:rsid w:val="00B321D3"/>
    <w:rsid w:val="00B327AC"/>
    <w:rsid w:val="00B36599"/>
    <w:rsid w:val="00B46097"/>
    <w:rsid w:val="00B477DA"/>
    <w:rsid w:val="00B47A2F"/>
    <w:rsid w:val="00B47D56"/>
    <w:rsid w:val="00B5475C"/>
    <w:rsid w:val="00B56B3C"/>
    <w:rsid w:val="00B61E46"/>
    <w:rsid w:val="00B729C7"/>
    <w:rsid w:val="00B74851"/>
    <w:rsid w:val="00B84DAC"/>
    <w:rsid w:val="00B84F22"/>
    <w:rsid w:val="00B93098"/>
    <w:rsid w:val="00B93270"/>
    <w:rsid w:val="00B95510"/>
    <w:rsid w:val="00BB224F"/>
    <w:rsid w:val="00BC18A1"/>
    <w:rsid w:val="00BC5ADF"/>
    <w:rsid w:val="00BC6394"/>
    <w:rsid w:val="00BD37E3"/>
    <w:rsid w:val="00BD7906"/>
    <w:rsid w:val="00BE02C8"/>
    <w:rsid w:val="00BE2DA1"/>
    <w:rsid w:val="00BE4769"/>
    <w:rsid w:val="00BE4B1B"/>
    <w:rsid w:val="00BF21D4"/>
    <w:rsid w:val="00BF2269"/>
    <w:rsid w:val="00BF4762"/>
    <w:rsid w:val="00C01D0A"/>
    <w:rsid w:val="00C02DEA"/>
    <w:rsid w:val="00C12839"/>
    <w:rsid w:val="00C130E8"/>
    <w:rsid w:val="00C17FC5"/>
    <w:rsid w:val="00C37185"/>
    <w:rsid w:val="00C60442"/>
    <w:rsid w:val="00C621CC"/>
    <w:rsid w:val="00C63A02"/>
    <w:rsid w:val="00C64159"/>
    <w:rsid w:val="00C659A6"/>
    <w:rsid w:val="00C71697"/>
    <w:rsid w:val="00C82B28"/>
    <w:rsid w:val="00C852DA"/>
    <w:rsid w:val="00C9062A"/>
    <w:rsid w:val="00C93194"/>
    <w:rsid w:val="00C94729"/>
    <w:rsid w:val="00CA4046"/>
    <w:rsid w:val="00CA4D41"/>
    <w:rsid w:val="00CB62DE"/>
    <w:rsid w:val="00CC45F4"/>
    <w:rsid w:val="00CC7AF8"/>
    <w:rsid w:val="00CD0569"/>
    <w:rsid w:val="00D1427F"/>
    <w:rsid w:val="00D242B8"/>
    <w:rsid w:val="00D25635"/>
    <w:rsid w:val="00D34D8E"/>
    <w:rsid w:val="00D356F4"/>
    <w:rsid w:val="00D55115"/>
    <w:rsid w:val="00D70743"/>
    <w:rsid w:val="00D718E7"/>
    <w:rsid w:val="00D73560"/>
    <w:rsid w:val="00D7646E"/>
    <w:rsid w:val="00D82441"/>
    <w:rsid w:val="00D84002"/>
    <w:rsid w:val="00DA6491"/>
    <w:rsid w:val="00DB524C"/>
    <w:rsid w:val="00DC1FA7"/>
    <w:rsid w:val="00DC4649"/>
    <w:rsid w:val="00DD733B"/>
    <w:rsid w:val="00DE038F"/>
    <w:rsid w:val="00DE18AF"/>
    <w:rsid w:val="00DF02B0"/>
    <w:rsid w:val="00DF04A7"/>
    <w:rsid w:val="00DF230D"/>
    <w:rsid w:val="00E007AF"/>
    <w:rsid w:val="00E05ED8"/>
    <w:rsid w:val="00E07329"/>
    <w:rsid w:val="00E0763C"/>
    <w:rsid w:val="00E12CE9"/>
    <w:rsid w:val="00E20290"/>
    <w:rsid w:val="00E55C43"/>
    <w:rsid w:val="00E60E6B"/>
    <w:rsid w:val="00E6112E"/>
    <w:rsid w:val="00E62CAB"/>
    <w:rsid w:val="00E72335"/>
    <w:rsid w:val="00E72E31"/>
    <w:rsid w:val="00E738DD"/>
    <w:rsid w:val="00E81C8F"/>
    <w:rsid w:val="00E837E3"/>
    <w:rsid w:val="00E84E81"/>
    <w:rsid w:val="00E90B86"/>
    <w:rsid w:val="00E950E6"/>
    <w:rsid w:val="00E96000"/>
    <w:rsid w:val="00EA2B1E"/>
    <w:rsid w:val="00EA561C"/>
    <w:rsid w:val="00EA6FBF"/>
    <w:rsid w:val="00EC00AA"/>
    <w:rsid w:val="00ED71EF"/>
    <w:rsid w:val="00EE21C1"/>
    <w:rsid w:val="00EE2A76"/>
    <w:rsid w:val="00EE4942"/>
    <w:rsid w:val="00EE4B4B"/>
    <w:rsid w:val="00EF18A7"/>
    <w:rsid w:val="00EF19E5"/>
    <w:rsid w:val="00F01974"/>
    <w:rsid w:val="00F11A1D"/>
    <w:rsid w:val="00F11EB0"/>
    <w:rsid w:val="00F20B1D"/>
    <w:rsid w:val="00F30148"/>
    <w:rsid w:val="00F31046"/>
    <w:rsid w:val="00F3732D"/>
    <w:rsid w:val="00F43501"/>
    <w:rsid w:val="00F44EC4"/>
    <w:rsid w:val="00F45111"/>
    <w:rsid w:val="00F6097C"/>
    <w:rsid w:val="00F61DCA"/>
    <w:rsid w:val="00F64569"/>
    <w:rsid w:val="00F767C2"/>
    <w:rsid w:val="00F807D5"/>
    <w:rsid w:val="00F832C8"/>
    <w:rsid w:val="00F96B17"/>
    <w:rsid w:val="00F971C0"/>
    <w:rsid w:val="00FB47DC"/>
    <w:rsid w:val="00FB57DB"/>
    <w:rsid w:val="00FB584D"/>
    <w:rsid w:val="00FC1E80"/>
    <w:rsid w:val="00FD05B5"/>
    <w:rsid w:val="00FD078C"/>
    <w:rsid w:val="00FD10BF"/>
    <w:rsid w:val="00FD2620"/>
    <w:rsid w:val="00FD40B3"/>
    <w:rsid w:val="00FF07C7"/>
    <w:rsid w:val="00FF2B61"/>
    <w:rsid w:val="00FF5FA7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2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rFonts w:ascii="Times" w:hAnsi="Times"/>
      <w:i/>
      <w:sz w:val="24"/>
    </w:rPr>
  </w:style>
  <w:style w:type="paragraph" w:styleId="Heading2">
    <w:name w:val="heading 2"/>
    <w:basedOn w:val="Normal"/>
    <w:next w:val="Normal"/>
    <w:qFormat/>
    <w:pPr>
      <w:keepNext/>
      <w:jc w:val="left"/>
      <w:outlineLvl w:val="1"/>
    </w:pPr>
    <w:rPr>
      <w:b/>
      <w:sz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i/>
      <w:sz w:val="24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jc w:val="left"/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840" w:hanging="280"/>
    </w:pPr>
    <w:rPr>
      <w:rFonts w:ascii="Times" w:hAnsi="Times"/>
      <w:sz w:val="24"/>
    </w:rPr>
  </w:style>
  <w:style w:type="paragraph" w:styleId="BodyTextIndent2">
    <w:name w:val="Body Text Indent 2"/>
    <w:basedOn w:val="Normal"/>
    <w:pPr>
      <w:ind w:left="569" w:hanging="567"/>
      <w:jc w:val="left"/>
    </w:pPr>
    <w:rPr>
      <w:rFonts w:ascii="Times" w:hAnsi="Times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left"/>
    </w:pPr>
    <w:rPr>
      <w:sz w:val="24"/>
    </w:rPr>
  </w:style>
  <w:style w:type="paragraph" w:customStyle="1" w:styleId="ToRBullets">
    <w:name w:val="ToR Bullets"/>
    <w:basedOn w:val="Normal"/>
    <w:pPr>
      <w:numPr>
        <w:numId w:val="1"/>
      </w:numPr>
      <w:tabs>
        <w:tab w:val="clear" w:pos="360"/>
        <w:tab w:val="left" w:pos="284"/>
      </w:tabs>
      <w:ind w:left="284" w:hanging="284"/>
    </w:pPr>
    <w:rPr>
      <w:snapToGrid w:val="0"/>
      <w:lang w:eastAsia="en-US"/>
    </w:rPr>
  </w:style>
  <w:style w:type="paragraph" w:customStyle="1" w:styleId="ToRWGTitle">
    <w:name w:val="ToR WG Title"/>
    <w:basedOn w:val="Normal"/>
    <w:pPr>
      <w:tabs>
        <w:tab w:val="right" w:pos="9639"/>
      </w:tabs>
      <w:outlineLvl w:val="0"/>
    </w:pPr>
  </w:style>
  <w:style w:type="paragraph" w:customStyle="1" w:styleId="ToRChairman">
    <w:name w:val="ToR Chairman"/>
    <w:basedOn w:val="Normal"/>
    <w:pPr>
      <w:tabs>
        <w:tab w:val="left" w:pos="1418"/>
      </w:tabs>
      <w:outlineLvl w:val="0"/>
    </w:pPr>
  </w:style>
  <w:style w:type="paragraph" w:customStyle="1" w:styleId="ToRTermsofReference">
    <w:name w:val="ToR Terms of Reference"/>
    <w:basedOn w:val="Normal"/>
    <w:pPr>
      <w:jc w:val="left"/>
      <w:outlineLvl w:val="0"/>
    </w:pPr>
    <w:rPr>
      <w:u w:val="single"/>
    </w:rPr>
  </w:style>
  <w:style w:type="paragraph" w:customStyle="1" w:styleId="ToRDoubleline">
    <w:name w:val="ToR Double line"/>
    <w:basedOn w:val="Normal"/>
    <w:pPr>
      <w:pBdr>
        <w:bottom w:val="double" w:sz="4" w:space="1" w:color="auto"/>
      </w:pBdr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Subtitle">
    <w:name w:val="Subtitle"/>
    <w:basedOn w:val="Normal"/>
    <w:qFormat/>
    <w:pPr>
      <w:jc w:val="left"/>
    </w:pPr>
    <w:rPr>
      <w:b/>
      <w:i/>
      <w:sz w:val="28"/>
    </w:rPr>
  </w:style>
  <w:style w:type="paragraph" w:styleId="BodyText2">
    <w:name w:val="Body Text 2"/>
    <w:basedOn w:val="Normal"/>
    <w:pPr>
      <w:jc w:val="center"/>
    </w:pPr>
    <w:rPr>
      <w:b/>
      <w:sz w:val="40"/>
      <w:lang w:val="fr-BE"/>
    </w:rPr>
  </w:style>
  <w:style w:type="paragraph" w:styleId="BalloonText">
    <w:name w:val="Balloon Text"/>
    <w:basedOn w:val="Normal"/>
    <w:semiHidden/>
    <w:rsid w:val="00E6112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E15D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4E7305"/>
    <w:rPr>
      <w:rFonts w:ascii="Times" w:hAnsi="Times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41339"/>
    <w:pPr>
      <w:ind w:left="720"/>
      <w:jc w:val="left"/>
    </w:pPr>
    <w:rPr>
      <w:rFonts w:ascii="Calibri" w:eastAsiaTheme="minorHAnsi" w:hAnsi="Calibri" w:cs="Calibri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71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1C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1C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1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1C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741B1F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73717C"/>
    <w:rPr>
      <w:rFonts w:ascii="Calibri" w:eastAsiaTheme="minorHAnsi" w:hAnsi="Calibri" w:cs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3A6F2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2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rFonts w:ascii="Times" w:hAnsi="Times"/>
      <w:i/>
      <w:sz w:val="24"/>
    </w:rPr>
  </w:style>
  <w:style w:type="paragraph" w:styleId="Heading2">
    <w:name w:val="heading 2"/>
    <w:basedOn w:val="Normal"/>
    <w:next w:val="Normal"/>
    <w:qFormat/>
    <w:pPr>
      <w:keepNext/>
      <w:jc w:val="left"/>
      <w:outlineLvl w:val="1"/>
    </w:pPr>
    <w:rPr>
      <w:b/>
      <w:sz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i/>
      <w:sz w:val="24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jc w:val="left"/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840" w:hanging="280"/>
    </w:pPr>
    <w:rPr>
      <w:rFonts w:ascii="Times" w:hAnsi="Times"/>
      <w:sz w:val="24"/>
    </w:rPr>
  </w:style>
  <w:style w:type="paragraph" w:styleId="BodyTextIndent2">
    <w:name w:val="Body Text Indent 2"/>
    <w:basedOn w:val="Normal"/>
    <w:pPr>
      <w:ind w:left="569" w:hanging="567"/>
      <w:jc w:val="left"/>
    </w:pPr>
    <w:rPr>
      <w:rFonts w:ascii="Times" w:hAnsi="Times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left"/>
    </w:pPr>
    <w:rPr>
      <w:sz w:val="24"/>
    </w:rPr>
  </w:style>
  <w:style w:type="paragraph" w:customStyle="1" w:styleId="ToRBullets">
    <w:name w:val="ToR Bullets"/>
    <w:basedOn w:val="Normal"/>
    <w:pPr>
      <w:numPr>
        <w:numId w:val="1"/>
      </w:numPr>
      <w:tabs>
        <w:tab w:val="clear" w:pos="360"/>
        <w:tab w:val="left" w:pos="284"/>
      </w:tabs>
      <w:ind w:left="284" w:hanging="284"/>
    </w:pPr>
    <w:rPr>
      <w:snapToGrid w:val="0"/>
      <w:lang w:eastAsia="en-US"/>
    </w:rPr>
  </w:style>
  <w:style w:type="paragraph" w:customStyle="1" w:styleId="ToRWGTitle">
    <w:name w:val="ToR WG Title"/>
    <w:basedOn w:val="Normal"/>
    <w:pPr>
      <w:tabs>
        <w:tab w:val="right" w:pos="9639"/>
      </w:tabs>
      <w:outlineLvl w:val="0"/>
    </w:pPr>
  </w:style>
  <w:style w:type="paragraph" w:customStyle="1" w:styleId="ToRChairman">
    <w:name w:val="ToR Chairman"/>
    <w:basedOn w:val="Normal"/>
    <w:pPr>
      <w:tabs>
        <w:tab w:val="left" w:pos="1418"/>
      </w:tabs>
      <w:outlineLvl w:val="0"/>
    </w:pPr>
  </w:style>
  <w:style w:type="paragraph" w:customStyle="1" w:styleId="ToRTermsofReference">
    <w:name w:val="ToR Terms of Reference"/>
    <w:basedOn w:val="Normal"/>
    <w:pPr>
      <w:jc w:val="left"/>
      <w:outlineLvl w:val="0"/>
    </w:pPr>
    <w:rPr>
      <w:u w:val="single"/>
    </w:rPr>
  </w:style>
  <w:style w:type="paragraph" w:customStyle="1" w:styleId="ToRDoubleline">
    <w:name w:val="ToR Double line"/>
    <w:basedOn w:val="Normal"/>
    <w:pPr>
      <w:pBdr>
        <w:bottom w:val="double" w:sz="4" w:space="1" w:color="auto"/>
      </w:pBdr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Subtitle">
    <w:name w:val="Subtitle"/>
    <w:basedOn w:val="Normal"/>
    <w:qFormat/>
    <w:pPr>
      <w:jc w:val="left"/>
    </w:pPr>
    <w:rPr>
      <w:b/>
      <w:i/>
      <w:sz w:val="28"/>
    </w:rPr>
  </w:style>
  <w:style w:type="paragraph" w:styleId="BodyText2">
    <w:name w:val="Body Text 2"/>
    <w:basedOn w:val="Normal"/>
    <w:pPr>
      <w:jc w:val="center"/>
    </w:pPr>
    <w:rPr>
      <w:b/>
      <w:sz w:val="40"/>
      <w:lang w:val="fr-BE"/>
    </w:rPr>
  </w:style>
  <w:style w:type="paragraph" w:styleId="BalloonText">
    <w:name w:val="Balloon Text"/>
    <w:basedOn w:val="Normal"/>
    <w:semiHidden/>
    <w:rsid w:val="00E6112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E15D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4E7305"/>
    <w:rPr>
      <w:rFonts w:ascii="Times" w:hAnsi="Times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41339"/>
    <w:pPr>
      <w:ind w:left="720"/>
      <w:jc w:val="left"/>
    </w:pPr>
    <w:rPr>
      <w:rFonts w:ascii="Calibri" w:eastAsiaTheme="minorHAnsi" w:hAnsi="Calibri" w:cs="Calibri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71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1C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1C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1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1C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741B1F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73717C"/>
    <w:rPr>
      <w:rFonts w:ascii="Calibri" w:eastAsiaTheme="minorHAnsi" w:hAnsi="Calibri" w:cs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3A6F2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03351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6534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6479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988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8066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726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7105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1778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0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8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5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6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6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35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1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49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15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46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8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5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3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7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D58CE4B-6487-492B-87FC-7413E4F53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633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ENERGY POLICY AND MARKET REGULATION</vt:lpstr>
    </vt:vector>
  </TitlesOfParts>
  <Company>Eurelectric</Company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ENERGY POLICY AND MARKET REGULATION</dc:title>
  <dc:creator>Aura CARAMIZARU</dc:creator>
  <cp:lastModifiedBy>Fergal McNAMARA</cp:lastModifiedBy>
  <cp:revision>19</cp:revision>
  <cp:lastPrinted>2016-06-07T12:12:00Z</cp:lastPrinted>
  <dcterms:created xsi:type="dcterms:W3CDTF">2018-05-04T11:50:00Z</dcterms:created>
  <dcterms:modified xsi:type="dcterms:W3CDTF">2018-05-17T12:12:00Z</dcterms:modified>
</cp:coreProperties>
</file>